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931" w:rsidRPr="00330865" w:rsidRDefault="00055DF3" w:rsidP="009D2931">
      <w:pPr>
        <w:pStyle w:val="Header"/>
        <w:tabs>
          <w:tab w:val="right" w:pos="8280"/>
          <w:tab w:val="right" w:pos="9781"/>
        </w:tabs>
        <w:ind w:right="-58"/>
        <w:rPr>
          <w:rFonts w:cs="Arial"/>
          <w:noProof w:val="0"/>
          <w:sz w:val="24"/>
        </w:rPr>
      </w:pPr>
      <w:r w:rsidRPr="00055DF3">
        <w:rPr>
          <w:rFonts w:cs="Arial"/>
          <w:noProof w:val="0"/>
          <w:sz w:val="24"/>
        </w:rPr>
        <w:t>3GPP TSG RAN WG1 NR Ad-Hoc Meeting</w:t>
      </w:r>
      <w:r w:rsidR="009D2931" w:rsidRPr="00330865">
        <w:rPr>
          <w:rFonts w:cs="Arial"/>
          <w:noProof w:val="0"/>
          <w:sz w:val="24"/>
        </w:rPr>
        <w:tab/>
      </w:r>
      <w:r w:rsidR="00C25DA6">
        <w:rPr>
          <w:rFonts w:cs="Arial"/>
          <w:noProof w:val="0"/>
          <w:sz w:val="24"/>
        </w:rPr>
        <w:tab/>
        <w:t xml:space="preserve">     </w:t>
      </w:r>
      <w:r w:rsidR="00C25DA6" w:rsidRPr="00FE160F">
        <w:rPr>
          <w:rFonts w:cs="Arial"/>
          <w:noProof w:val="0"/>
          <w:sz w:val="24"/>
        </w:rPr>
        <w:t>R1-1</w:t>
      </w:r>
      <w:r w:rsidRPr="00FE160F">
        <w:rPr>
          <w:rFonts w:cs="Arial"/>
          <w:noProof w:val="0"/>
          <w:sz w:val="24"/>
        </w:rPr>
        <w:t>7</w:t>
      </w:r>
      <w:r w:rsidR="00FE160F" w:rsidRPr="00FE160F">
        <w:rPr>
          <w:rFonts w:cs="Arial"/>
          <w:noProof w:val="0"/>
          <w:sz w:val="24"/>
        </w:rPr>
        <w:t>00378</w:t>
      </w:r>
    </w:p>
    <w:p w:rsidR="009D2931" w:rsidRPr="00330865" w:rsidRDefault="00055DF3" w:rsidP="009D2931">
      <w:pPr>
        <w:pStyle w:val="Header"/>
        <w:rPr>
          <w:rFonts w:cs="Arial"/>
          <w:noProof w:val="0"/>
          <w:sz w:val="24"/>
        </w:rPr>
      </w:pPr>
      <w:r w:rsidRPr="00055DF3">
        <w:rPr>
          <w:rFonts w:cs="Arial"/>
          <w:noProof w:val="0"/>
          <w:sz w:val="24"/>
        </w:rPr>
        <w:t>Spokane, USA, 16th - 20th January 2017</w:t>
      </w:r>
    </w:p>
    <w:p w:rsidR="00514DCF" w:rsidRPr="00330865" w:rsidRDefault="00514DCF" w:rsidP="00514DCF">
      <w:pPr>
        <w:spacing w:after="0"/>
        <w:ind w:left="1988" w:hanging="1988"/>
        <w:rPr>
          <w:rFonts w:ascii="Arial" w:hAnsi="Arial" w:cs="Arial"/>
          <w:b/>
          <w:sz w:val="24"/>
          <w:lang w:val="en-US"/>
        </w:rPr>
      </w:pPr>
    </w:p>
    <w:p w:rsidR="00514DCF" w:rsidRPr="00330865" w:rsidRDefault="00514DCF" w:rsidP="00514DCF">
      <w:pPr>
        <w:spacing w:after="0"/>
        <w:ind w:left="1988" w:hanging="1988"/>
        <w:rPr>
          <w:rFonts w:ascii="Arial" w:hAnsi="Arial" w:cs="Arial"/>
          <w:b/>
          <w:sz w:val="24"/>
          <w:lang w:val="en-US"/>
        </w:rPr>
      </w:pPr>
      <w:r w:rsidRPr="00330865">
        <w:rPr>
          <w:rFonts w:ascii="Arial" w:hAnsi="Arial" w:cs="Arial"/>
          <w:b/>
          <w:sz w:val="24"/>
          <w:lang w:val="en-US"/>
        </w:rPr>
        <w:t>Source:</w:t>
      </w:r>
      <w:r w:rsidRPr="00330865">
        <w:rPr>
          <w:rFonts w:ascii="Arial" w:hAnsi="Arial" w:cs="Arial"/>
          <w:b/>
          <w:sz w:val="24"/>
          <w:lang w:val="en-US"/>
        </w:rPr>
        <w:tab/>
        <w:t>Intel Corporation</w:t>
      </w:r>
    </w:p>
    <w:p w:rsidR="005B3AB2" w:rsidRPr="00330865" w:rsidRDefault="008762F7" w:rsidP="00FB289B">
      <w:pPr>
        <w:spacing w:after="0"/>
        <w:ind w:left="1988" w:hanging="1988"/>
        <w:rPr>
          <w:rFonts w:ascii="Arial" w:hAnsi="Arial" w:cs="Arial"/>
          <w:b/>
          <w:sz w:val="24"/>
          <w:lang w:val="en-US"/>
        </w:rPr>
      </w:pPr>
      <w:r w:rsidRPr="00330865">
        <w:rPr>
          <w:rFonts w:ascii="Arial" w:hAnsi="Arial" w:cs="Arial"/>
          <w:b/>
          <w:sz w:val="24"/>
          <w:lang w:val="en-US"/>
        </w:rPr>
        <w:t>Title:</w:t>
      </w:r>
      <w:r w:rsidR="00FB289B" w:rsidRPr="00330865">
        <w:rPr>
          <w:rFonts w:ascii="Arial" w:hAnsi="Arial" w:cs="Arial"/>
          <w:b/>
          <w:sz w:val="24"/>
          <w:lang w:val="en-US"/>
        </w:rPr>
        <w:tab/>
      </w:r>
      <w:r w:rsidR="007659C7" w:rsidRPr="00FE160F">
        <w:rPr>
          <w:rFonts w:ascii="Arial" w:hAnsi="Arial" w:cs="Arial"/>
          <w:b/>
          <w:sz w:val="24"/>
          <w:lang w:val="en-US"/>
        </w:rPr>
        <w:t>URLLC</w:t>
      </w:r>
      <w:r w:rsidR="00CC78EC" w:rsidRPr="00FE160F">
        <w:rPr>
          <w:rFonts w:ascii="Arial" w:hAnsi="Arial" w:cs="Arial"/>
          <w:b/>
          <w:sz w:val="24"/>
          <w:lang w:val="en-US"/>
        </w:rPr>
        <w:t xml:space="preserve"> link adaptation aspects</w:t>
      </w:r>
    </w:p>
    <w:p w:rsidR="008762F7" w:rsidRPr="00330865" w:rsidRDefault="008762F7" w:rsidP="008762F7">
      <w:pPr>
        <w:spacing w:after="0"/>
        <w:ind w:left="1988" w:hanging="1988"/>
        <w:rPr>
          <w:rFonts w:ascii="Arial" w:hAnsi="Arial" w:cs="Arial"/>
          <w:b/>
          <w:sz w:val="24"/>
          <w:lang w:val="en-US"/>
        </w:rPr>
      </w:pPr>
      <w:r w:rsidRPr="00330865">
        <w:rPr>
          <w:rFonts w:ascii="Arial" w:hAnsi="Arial" w:cs="Arial"/>
          <w:b/>
          <w:sz w:val="24"/>
          <w:lang w:val="en-US"/>
        </w:rPr>
        <w:t>Agenda item:</w:t>
      </w:r>
      <w:r w:rsidRPr="00330865">
        <w:rPr>
          <w:rFonts w:ascii="Arial" w:hAnsi="Arial" w:cs="Arial"/>
          <w:b/>
          <w:sz w:val="24"/>
          <w:lang w:val="en-US"/>
        </w:rPr>
        <w:tab/>
      </w:r>
      <w:r w:rsidR="00055DF3" w:rsidRPr="00055DF3">
        <w:rPr>
          <w:rFonts w:ascii="Arial" w:hAnsi="Arial" w:cs="Arial"/>
          <w:b/>
          <w:sz w:val="24"/>
          <w:lang w:val="en-US"/>
        </w:rPr>
        <w:t>5</w:t>
      </w:r>
      <w:r w:rsidR="00AF368A" w:rsidRPr="00055DF3">
        <w:rPr>
          <w:rFonts w:ascii="Arial" w:hAnsi="Arial" w:cs="Arial"/>
          <w:b/>
          <w:sz w:val="24"/>
          <w:lang w:val="en-US"/>
        </w:rPr>
        <w:t>.1.</w:t>
      </w:r>
      <w:r w:rsidR="00055DF3" w:rsidRPr="00055DF3">
        <w:rPr>
          <w:rFonts w:ascii="Arial" w:hAnsi="Arial" w:cs="Arial"/>
          <w:b/>
          <w:sz w:val="24"/>
          <w:lang w:val="en-US"/>
        </w:rPr>
        <w:t>3</w:t>
      </w:r>
      <w:r w:rsidR="00AF368A" w:rsidRPr="00055DF3">
        <w:rPr>
          <w:rFonts w:ascii="Arial" w:hAnsi="Arial" w:cs="Arial"/>
          <w:b/>
          <w:sz w:val="24"/>
          <w:lang w:val="en-US"/>
        </w:rPr>
        <w:t>.4</w:t>
      </w:r>
    </w:p>
    <w:p w:rsidR="008762F7" w:rsidRPr="00330865" w:rsidRDefault="008762F7" w:rsidP="008762F7">
      <w:pPr>
        <w:spacing w:after="0"/>
        <w:ind w:left="1988" w:hanging="1988"/>
        <w:rPr>
          <w:rFonts w:ascii="Arial" w:hAnsi="Arial" w:cs="Arial"/>
          <w:b/>
          <w:sz w:val="24"/>
          <w:lang w:val="en-US"/>
        </w:rPr>
      </w:pPr>
      <w:r w:rsidRPr="00330865">
        <w:rPr>
          <w:rFonts w:ascii="Arial" w:hAnsi="Arial" w:cs="Arial"/>
          <w:b/>
          <w:sz w:val="24"/>
          <w:lang w:val="en-US"/>
        </w:rPr>
        <w:t>Document for:</w:t>
      </w:r>
      <w:bookmarkStart w:id="0" w:name="DocumentFor"/>
      <w:bookmarkEnd w:id="0"/>
      <w:r w:rsidRPr="00330865">
        <w:rPr>
          <w:rFonts w:ascii="Arial" w:hAnsi="Arial" w:cs="Arial"/>
          <w:b/>
          <w:sz w:val="24"/>
          <w:lang w:val="en-US"/>
        </w:rPr>
        <w:tab/>
        <w:t>Discussion and Decision</w:t>
      </w:r>
    </w:p>
    <w:p w:rsidR="001C6B14" w:rsidRPr="00330865" w:rsidRDefault="001C6B14" w:rsidP="00A86567">
      <w:pPr>
        <w:pStyle w:val="Heading1"/>
        <w:pBdr>
          <w:top w:val="single" w:sz="12" w:space="4" w:color="auto"/>
        </w:pBdr>
        <w:ind w:left="431" w:hanging="431"/>
        <w:rPr>
          <w:lang w:val="en-US"/>
        </w:rPr>
      </w:pPr>
      <w:r w:rsidRPr="00330865">
        <w:rPr>
          <w:lang w:val="en-US"/>
        </w:rPr>
        <w:t>Introduction</w:t>
      </w:r>
    </w:p>
    <w:p w:rsidR="007659C7" w:rsidRPr="00330865" w:rsidRDefault="006C024D" w:rsidP="005D3100">
      <w:pPr>
        <w:pStyle w:val="3GPPNormalText"/>
      </w:pPr>
      <w:r>
        <w:t xml:space="preserve">In the previous RAN1 WG meetings, the URLLC design was briefly touched. The main discussion focus was on evaluation assumptions and methodology and on frame structure implications. However, there are much more aspects that need to be carefully studied in order to </w:t>
      </w:r>
      <w:r w:rsidR="007D57E1">
        <w:t xml:space="preserve">design a radio access technology that supports URLLC in efficient manner. One of the target metrics for URLLC operation is the maximization of system capacity, i.e. maximize the number of simultaneously served URLLC users and/or the supported UE data rate within the strict latency and reliability. In this contribution we discuss the aspects of link adaptation for URLLC which may be crucial to optimize the system performance. Other URLLC related considerations can be found in our companion contributions </w:t>
      </w:r>
      <w:r w:rsidR="00074CA0">
        <w:fldChar w:fldCharType="begin"/>
      </w:r>
      <w:r w:rsidR="00074CA0">
        <w:instrText xml:space="preserve"> REF _Ref471777213 \r \h </w:instrText>
      </w:r>
      <w:r w:rsidR="00074CA0">
        <w:fldChar w:fldCharType="separate"/>
      </w:r>
      <w:r w:rsidR="00074CA0">
        <w:t>[1]</w:t>
      </w:r>
      <w:r w:rsidR="00074CA0">
        <w:fldChar w:fldCharType="end"/>
      </w:r>
      <w:r w:rsidR="00074CA0">
        <w:t>-</w:t>
      </w:r>
      <w:r w:rsidR="00074CA0">
        <w:fldChar w:fldCharType="begin"/>
      </w:r>
      <w:r w:rsidR="00074CA0">
        <w:instrText xml:space="preserve"> REF _Ref471777214 \r \h </w:instrText>
      </w:r>
      <w:r w:rsidR="00074CA0">
        <w:fldChar w:fldCharType="separate"/>
      </w:r>
      <w:r w:rsidR="00074CA0">
        <w:t>[6]</w:t>
      </w:r>
      <w:r w:rsidR="00074CA0">
        <w:fldChar w:fldCharType="end"/>
      </w:r>
      <w:r w:rsidR="007D57E1">
        <w:t>.</w:t>
      </w:r>
    </w:p>
    <w:p w:rsidR="00ED19AD" w:rsidRDefault="00ED19AD" w:rsidP="00ED19AD">
      <w:pPr>
        <w:pStyle w:val="Heading1"/>
        <w:jc w:val="both"/>
        <w:rPr>
          <w:lang w:val="en-US"/>
        </w:rPr>
      </w:pPr>
      <w:r>
        <w:rPr>
          <w:lang w:val="en-US"/>
        </w:rPr>
        <w:t>Discussion on URLLC Link Adaptation</w:t>
      </w:r>
    </w:p>
    <w:p w:rsidR="00ED19AD" w:rsidRPr="00024A0E" w:rsidRDefault="00ED19AD" w:rsidP="00ED19AD">
      <w:pPr>
        <w:pStyle w:val="3GPPNormalText"/>
      </w:pPr>
      <w:r w:rsidRPr="002B61BD">
        <w:t>In current LTE systems, the basic closed loop link adaptation operation mode is based on CSI reporting which comprise</w:t>
      </w:r>
      <w:r>
        <w:t xml:space="preserve"> CQI </w:t>
      </w:r>
      <w:r w:rsidRPr="002B61BD">
        <w:t xml:space="preserve">along with </w:t>
      </w:r>
      <w:r>
        <w:t>RI</w:t>
      </w:r>
      <w:r w:rsidRPr="002B61BD">
        <w:t xml:space="preserve"> and PM</w:t>
      </w:r>
      <w:r>
        <w:t>I</w:t>
      </w:r>
      <w:r w:rsidRPr="00024A0E">
        <w:t xml:space="preserve">. These indicators are used to predict spectrum efficiency of a transmission and assign transmission parameters that suit for a given data in </w:t>
      </w:r>
      <w:r w:rsidR="008B304D">
        <w:t xml:space="preserve">a </w:t>
      </w:r>
      <w:r w:rsidRPr="00024A0E">
        <w:t>buffer also taking into account scheduling fairness between multiple UEs. The CQI is assumed to correspond to a SE value which is achieved at BLER of 10%. Such assumption allows to efficiently use spectrum resources because in 90% cases, the initial transmission demanding smaller amount of spectrum resources will be successfully decoded at the receiver, while only in 10% cases the HARQ retransmission will be triggered which will consume additional spectrum.</w:t>
      </w:r>
    </w:p>
    <w:p w:rsidR="00ED19AD" w:rsidRDefault="00ED19AD" w:rsidP="00ED19AD">
      <w:pPr>
        <w:pStyle w:val="3GPPNormalText"/>
      </w:pPr>
      <w:r w:rsidRPr="002B61BD">
        <w:t xml:space="preserve">In case of </w:t>
      </w:r>
      <w:r>
        <w:t>URLLC</w:t>
      </w:r>
      <w:r w:rsidRPr="002B61BD">
        <w:t xml:space="preserve">, there is a strict error rate target that should be achieved within a given time budget. Currently, the general KPI for URLLC is 99.999% reliability within 1 </w:t>
      </w:r>
      <w:proofErr w:type="spellStart"/>
      <w:r w:rsidRPr="002B61BD">
        <w:t>ms</w:t>
      </w:r>
      <w:proofErr w:type="spellEnd"/>
      <w:r w:rsidRPr="002B61BD">
        <w:t xml:space="preserve"> latency</w:t>
      </w:r>
      <w:r>
        <w:t xml:space="preserve"> </w:t>
      </w:r>
      <w:r w:rsidR="008F27ED">
        <w:fldChar w:fldCharType="begin"/>
      </w:r>
      <w:r w:rsidR="008F27ED">
        <w:instrText xml:space="preserve"> REF _Ref463025371 \r \h </w:instrText>
      </w:r>
      <w:r w:rsidR="008F27ED">
        <w:fldChar w:fldCharType="separate"/>
      </w:r>
      <w:r w:rsidR="00074CA0">
        <w:t>[1]</w:t>
      </w:r>
      <w:r w:rsidR="008F27ED">
        <w:fldChar w:fldCharType="end"/>
      </w:r>
      <w:r w:rsidRPr="002B61BD">
        <w:t xml:space="preserve">. The typical LTE operation may </w:t>
      </w:r>
      <w:r>
        <w:t>assume</w:t>
      </w:r>
      <w:r w:rsidRPr="002B61BD">
        <w:t xml:space="preserve"> that it achieves 90% reliability within 4 </w:t>
      </w:r>
      <w:proofErr w:type="spellStart"/>
      <w:r w:rsidRPr="002B61BD">
        <w:t>ms</w:t>
      </w:r>
      <w:proofErr w:type="spellEnd"/>
      <w:r w:rsidRPr="002B61BD">
        <w:t xml:space="preserve"> latency and high</w:t>
      </w:r>
      <w:r>
        <w:t>er</w:t>
      </w:r>
      <w:r w:rsidRPr="002B61BD">
        <w:t xml:space="preserve"> reliability with higher latency. Obviously, the link adaptation for New RAT (NR) </w:t>
      </w:r>
      <w:r>
        <w:t xml:space="preserve">URLLC </w:t>
      </w:r>
      <w:r w:rsidRPr="002B61BD">
        <w:t>should have another requirement on target BLER in order to be able to provide the required reliability within the required latency.</w:t>
      </w:r>
      <w:r w:rsidR="008B304D">
        <w:t xml:space="preserve"> In the next sub-sections, we discuss the benefits of configuring different BLER target for link adaptation as well as different interference measurement hypothesis.</w:t>
      </w:r>
    </w:p>
    <w:p w:rsidR="00AA5071" w:rsidRDefault="00181A4F" w:rsidP="00181A4F">
      <w:pPr>
        <w:pStyle w:val="Heading2"/>
      </w:pPr>
      <w:r>
        <w:t>Different BLER Targets</w:t>
      </w:r>
    </w:p>
    <w:p w:rsidR="00ED19AD" w:rsidRDefault="00074CA0" w:rsidP="00ED19AD">
      <w:pPr>
        <w:pStyle w:val="3GPPNormalText"/>
      </w:pPr>
      <w:r>
        <w:t>T</w:t>
      </w:r>
      <w:r w:rsidR="00ED19AD">
        <w:t xml:space="preserve">he </w:t>
      </w:r>
      <w:r w:rsidR="00ED19AD" w:rsidRPr="00787985">
        <w:t xml:space="preserve">HARQ may substantially </w:t>
      </w:r>
      <w:r w:rsidR="00ED19AD">
        <w:t>relax</w:t>
      </w:r>
      <w:r w:rsidR="00ED19AD" w:rsidRPr="00787985">
        <w:t xml:space="preserve"> the required BLER for</w:t>
      </w:r>
      <w:r w:rsidR="00ED19AD">
        <w:t xml:space="preserve"> the</w:t>
      </w:r>
      <w:r w:rsidR="00ED19AD" w:rsidRPr="00787985">
        <w:t xml:space="preserve"> initial shared channel transmission</w:t>
      </w:r>
      <w:r w:rsidR="00ED19AD">
        <w:t xml:space="preserve"> under conditions of reliable control channels and feedbacks. However, in some cases there may be no sense to rely on HARQ due to HARQ RTT values supported by current network configuration or due to link budget limitation. Therefore, in some cases the target BLER for CSI reporting may be set to meet the target reliability from one-shot transmission, although in case the HARQ is available, the BLER target may be relaxed assuming the retransmission can recover the transport blocks within the target latency.</w:t>
      </w:r>
    </w:p>
    <w:p w:rsidR="00ED19AD" w:rsidRDefault="00ED19AD" w:rsidP="00ED19AD">
      <w:pPr>
        <w:pStyle w:val="3GPPNormalText"/>
        <w:rPr>
          <w:spacing w:val="6"/>
        </w:rPr>
      </w:pPr>
      <w:r>
        <w:rPr>
          <w:spacing w:val="6"/>
        </w:rPr>
        <w:t xml:space="preserve">Based </w:t>
      </w:r>
      <w:r w:rsidRPr="00233C05">
        <w:t>on these considerations, in order to enable spectrum efficient URLLC, the target BLER for CSI reporting should be flexibly configured contrary to the fixed BLER target in LTE. It may be argued, that BS may recalculate the CQI for a given target reliability, however such behavior may be dangerous in terms of both spectrum efficiency and reliability due to generally unknown BLER slope of the UE and deviation in prediction of CQI for the lower BLER values.</w:t>
      </w:r>
    </w:p>
    <w:p w:rsidR="00ED19AD" w:rsidRPr="00912E4B" w:rsidRDefault="00ED19AD" w:rsidP="00ED19AD">
      <w:pPr>
        <w:tabs>
          <w:tab w:val="left" w:pos="-900"/>
          <w:tab w:val="left" w:pos="-300"/>
        </w:tabs>
        <w:spacing w:after="60"/>
        <w:jc w:val="both"/>
        <w:rPr>
          <w:b/>
          <w:spacing w:val="6"/>
          <w:lang w:val="en-US"/>
        </w:rPr>
      </w:pPr>
      <w:r w:rsidRPr="00912E4B">
        <w:rPr>
          <w:b/>
          <w:spacing w:val="6"/>
          <w:lang w:val="en-US"/>
        </w:rPr>
        <w:t>Observation 1</w:t>
      </w:r>
    </w:p>
    <w:p w:rsidR="00ED19AD" w:rsidRDefault="00ED19AD" w:rsidP="00ED19AD">
      <w:pPr>
        <w:pStyle w:val="ListParagraph"/>
        <w:numPr>
          <w:ilvl w:val="0"/>
          <w:numId w:val="18"/>
        </w:numPr>
        <w:tabs>
          <w:tab w:val="left" w:pos="-900"/>
          <w:tab w:val="left" w:pos="-300"/>
        </w:tabs>
        <w:spacing w:after="60"/>
        <w:ind w:left="283" w:hanging="283"/>
        <w:contextualSpacing/>
        <w:jc w:val="both"/>
      </w:pPr>
      <w:r>
        <w:rPr>
          <w:rFonts w:ascii="Times New Roman" w:hAnsi="Times New Roman"/>
          <w:i/>
          <w:spacing w:val="6"/>
          <w:sz w:val="20"/>
          <w:szCs w:val="20"/>
        </w:rPr>
        <w:t>Different URLLC services may require different BLER targets for channel quality reporting</w:t>
      </w:r>
      <w:r w:rsidRPr="003162FF">
        <w:t>.</w:t>
      </w:r>
    </w:p>
    <w:p w:rsidR="00ED19AD" w:rsidRPr="00912E4B" w:rsidRDefault="00ED19AD" w:rsidP="00ED19AD">
      <w:pPr>
        <w:pStyle w:val="ListParagraph"/>
        <w:numPr>
          <w:ilvl w:val="0"/>
          <w:numId w:val="18"/>
        </w:numPr>
        <w:tabs>
          <w:tab w:val="left" w:pos="-900"/>
          <w:tab w:val="left" w:pos="-300"/>
        </w:tabs>
        <w:spacing w:after="60"/>
        <w:ind w:left="283" w:hanging="283"/>
        <w:contextualSpacing/>
        <w:jc w:val="both"/>
      </w:pPr>
      <w:r w:rsidRPr="00912E4B">
        <w:rPr>
          <w:rFonts w:ascii="Times New Roman" w:hAnsi="Times New Roman"/>
          <w:i/>
          <w:spacing w:val="6"/>
          <w:sz w:val="20"/>
          <w:szCs w:val="20"/>
        </w:rPr>
        <w:t>Setting</w:t>
      </w:r>
      <w:r w:rsidRPr="00912E4B">
        <w:rPr>
          <w:rFonts w:ascii="Times New Roman" w:hAnsi="Times New Roman"/>
          <w:i/>
          <w:sz w:val="20"/>
          <w:szCs w:val="20"/>
        </w:rPr>
        <w:t xml:space="preserve"> a </w:t>
      </w:r>
      <w:r>
        <w:rPr>
          <w:rFonts w:ascii="Times New Roman" w:hAnsi="Times New Roman"/>
          <w:i/>
          <w:sz w:val="20"/>
          <w:szCs w:val="20"/>
        </w:rPr>
        <w:t xml:space="preserve">single </w:t>
      </w:r>
      <w:r w:rsidRPr="00912E4B">
        <w:rPr>
          <w:rFonts w:ascii="Times New Roman" w:hAnsi="Times New Roman"/>
          <w:i/>
          <w:sz w:val="20"/>
          <w:szCs w:val="20"/>
        </w:rPr>
        <w:t xml:space="preserve">predefined BLER target for CSI reporting </w:t>
      </w:r>
      <w:r>
        <w:rPr>
          <w:rFonts w:ascii="Times New Roman" w:hAnsi="Times New Roman"/>
          <w:i/>
          <w:sz w:val="20"/>
          <w:szCs w:val="20"/>
        </w:rPr>
        <w:t>may</w:t>
      </w:r>
      <w:r w:rsidRPr="00912E4B">
        <w:rPr>
          <w:rFonts w:ascii="Times New Roman" w:hAnsi="Times New Roman"/>
          <w:i/>
          <w:sz w:val="20"/>
          <w:szCs w:val="20"/>
        </w:rPr>
        <w:t xml:space="preserve"> not </w:t>
      </w:r>
      <w:r>
        <w:rPr>
          <w:rFonts w:ascii="Times New Roman" w:hAnsi="Times New Roman"/>
          <w:i/>
          <w:sz w:val="20"/>
          <w:szCs w:val="20"/>
        </w:rPr>
        <w:t xml:space="preserve">be desirable for </w:t>
      </w:r>
      <w:r w:rsidRPr="00912E4B">
        <w:rPr>
          <w:rFonts w:ascii="Times New Roman" w:hAnsi="Times New Roman"/>
          <w:i/>
          <w:sz w:val="20"/>
          <w:szCs w:val="20"/>
        </w:rPr>
        <w:t>URLLC operation</w:t>
      </w:r>
      <w:r>
        <w:rPr>
          <w:rFonts w:ascii="Times New Roman" w:hAnsi="Times New Roman"/>
          <w:i/>
          <w:sz w:val="20"/>
          <w:szCs w:val="20"/>
        </w:rPr>
        <w:t xml:space="preserve"> in terms of both ability to meet the reliability target and spectrum utilization efficiency</w:t>
      </w:r>
      <w:r w:rsidRPr="00912E4B">
        <w:t>.</w:t>
      </w:r>
    </w:p>
    <w:p w:rsidR="00ED19AD" w:rsidRDefault="00ED19AD" w:rsidP="00ED19AD">
      <w:pPr>
        <w:pStyle w:val="3GPPNormalText"/>
      </w:pPr>
      <w:r>
        <w:lastRenderedPageBreak/>
        <w:t>In order to allow spectrum efficient URLLC operation, the multi-CQI reporting for different BLER targets may be configured to a UE based on the requested service reliability and latency requirement. The first BLER target (e.g. B</w:t>
      </w:r>
      <w:r w:rsidRPr="00C375F3">
        <w:rPr>
          <w:vertAlign w:val="subscript"/>
        </w:rPr>
        <w:t>1</w:t>
      </w:r>
      <w:r>
        <w:t>) may be set for CSI</w:t>
      </w:r>
      <w:r w:rsidRPr="00664EE4">
        <w:rPr>
          <w:vertAlign w:val="subscript"/>
        </w:rPr>
        <w:t>1</w:t>
      </w:r>
      <w:r>
        <w:t xml:space="preserve"> reporting which will provide spectrum efficient initial transmission and another BLER target (B</w:t>
      </w:r>
      <w:r w:rsidRPr="00C375F3">
        <w:rPr>
          <w:vertAlign w:val="subscript"/>
        </w:rPr>
        <w:t>2</w:t>
      </w:r>
      <w:r>
        <w:t>) may be set to calculate CSI</w:t>
      </w:r>
      <w:r w:rsidRPr="00664EE4">
        <w:rPr>
          <w:vertAlign w:val="subscript"/>
        </w:rPr>
        <w:t>2</w:t>
      </w:r>
      <w:r>
        <w:t xml:space="preserve"> and corresponding SE for the target reliability. Similarly to LTE, in this case the initial transmission may success in most of the cases using less spectrum while the retransmission may be sent with SE needed to achieve the target reliability within the latency.</w:t>
      </w:r>
    </w:p>
    <w:p w:rsidR="00ED19AD" w:rsidRDefault="00ED19AD" w:rsidP="00ED19AD">
      <w:pPr>
        <w:pStyle w:val="3GPPNormalText"/>
      </w:pPr>
      <w:r w:rsidRPr="00DF0C76">
        <w:t xml:space="preserve">In order to select the target BLER value and the transmission parameters for initial transmission and retransmissions, the following inequality should be satisfied for the case </w:t>
      </w:r>
      <w:r>
        <w:t>when</w:t>
      </w:r>
      <w:r w:rsidRPr="00DF0C76">
        <w:t xml:space="preserve"> one retransmission is possible in a given latency budget (i.e. one initial trans</w:t>
      </w:r>
      <w:r>
        <w:t>mission and one retransmission):</w:t>
      </w:r>
    </w:p>
    <w:p w:rsidR="00ED19AD" w:rsidRPr="00E62228" w:rsidRDefault="00074CA0" w:rsidP="00ED19AD">
      <w:pPr>
        <w:tabs>
          <w:tab w:val="left" w:pos="-900"/>
          <w:tab w:val="left" w:pos="-300"/>
        </w:tabs>
        <w:spacing w:after="60"/>
        <w:ind w:left="283"/>
        <w:jc w:val="center"/>
        <w:rPr>
          <w:spacing w:val="6"/>
          <w:lang w:val="en-US"/>
        </w:rPr>
      </w:pPr>
      <m:oMathPara>
        <m:oMath>
          <m:f>
            <m:fPr>
              <m:ctrlPr>
                <w:rPr>
                  <w:rFonts w:ascii="Cambria Math" w:hAnsi="Cambria Math"/>
                  <w:i/>
                  <w:spacing w:val="6"/>
                  <w:lang w:val="en-US"/>
                </w:rPr>
              </m:ctrlPr>
            </m:fPr>
            <m:num>
              <m:r>
                <w:rPr>
                  <w:rFonts w:ascii="Cambria Math" w:hAnsi="Cambria Math"/>
                  <w:spacing w:val="6"/>
                  <w:lang w:val="en-US"/>
                </w:rPr>
                <m:t>S</m:t>
              </m:r>
            </m:num>
            <m:den>
              <m:sSub>
                <m:sSubPr>
                  <m:ctrlPr>
                    <w:rPr>
                      <w:rFonts w:ascii="Cambria Math" w:hAnsi="Cambria Math"/>
                      <w:i/>
                      <w:spacing w:val="6"/>
                      <w:lang w:val="en-US"/>
                    </w:rPr>
                  </m:ctrlPr>
                </m:sSubPr>
                <m:e>
                  <m:sSub>
                    <m:sSubPr>
                      <m:ctrlPr>
                        <w:rPr>
                          <w:rFonts w:ascii="Cambria Math" w:hAnsi="Cambria Math"/>
                          <w:i/>
                          <w:spacing w:val="6"/>
                          <w:lang w:val="en-US"/>
                        </w:rPr>
                      </m:ctrlPr>
                    </m:sSubPr>
                    <m:e>
                      <m:r>
                        <w:rPr>
                          <w:rFonts w:ascii="Cambria Math" w:hAnsi="Cambria Math"/>
                          <w:spacing w:val="6"/>
                          <w:lang w:val="en-US"/>
                        </w:rPr>
                        <m:t>(1-B</m:t>
                      </m:r>
                    </m:e>
                    <m:sub>
                      <m:r>
                        <w:rPr>
                          <w:rFonts w:ascii="Cambria Math" w:hAnsi="Cambria Math"/>
                          <w:spacing w:val="6"/>
                          <w:lang w:val="en-US"/>
                        </w:rPr>
                        <m:t>1</m:t>
                      </m:r>
                    </m:sub>
                  </m:sSub>
                  <m:r>
                    <w:rPr>
                      <w:rFonts w:ascii="Cambria Math" w:hAnsi="Cambria Math"/>
                      <w:spacing w:val="6"/>
                      <w:lang w:val="en-US"/>
                    </w:rPr>
                    <m:t>)∙M</m:t>
                  </m:r>
                </m:e>
                <m:sub>
                  <m:r>
                    <w:rPr>
                      <w:rFonts w:ascii="Cambria Math" w:hAnsi="Cambria Math"/>
                      <w:spacing w:val="6"/>
                      <w:lang w:val="en-US"/>
                    </w:rPr>
                    <m:t>1</m:t>
                  </m:r>
                </m:sub>
              </m:sSub>
              <m:r>
                <w:rPr>
                  <w:rFonts w:ascii="Cambria Math" w:hAnsi="Cambria Math"/>
                  <w:spacing w:val="6"/>
                  <w:lang w:val="en-US"/>
                </w:rPr>
                <m:t>+</m:t>
              </m:r>
              <m:sSub>
                <m:sSubPr>
                  <m:ctrlPr>
                    <w:rPr>
                      <w:rFonts w:ascii="Cambria Math" w:hAnsi="Cambria Math"/>
                      <w:i/>
                      <w:spacing w:val="6"/>
                      <w:lang w:val="en-US"/>
                    </w:rPr>
                  </m:ctrlPr>
                </m:sSubPr>
                <m:e>
                  <m:sSub>
                    <m:sSubPr>
                      <m:ctrlPr>
                        <w:rPr>
                          <w:rFonts w:ascii="Cambria Math" w:hAnsi="Cambria Math"/>
                          <w:i/>
                          <w:spacing w:val="6"/>
                          <w:lang w:val="en-US"/>
                        </w:rPr>
                      </m:ctrlPr>
                    </m:sSubPr>
                    <m:e>
                      <m:r>
                        <w:rPr>
                          <w:rFonts w:ascii="Cambria Math" w:hAnsi="Cambria Math"/>
                          <w:spacing w:val="6"/>
                          <w:lang w:val="en-US"/>
                        </w:rPr>
                        <m:t>B</m:t>
                      </m:r>
                    </m:e>
                    <m:sub>
                      <m:r>
                        <w:rPr>
                          <w:rFonts w:ascii="Cambria Math" w:hAnsi="Cambria Math"/>
                          <w:spacing w:val="6"/>
                          <w:lang w:val="en-US"/>
                        </w:rPr>
                        <m:t>1</m:t>
                      </m:r>
                    </m:sub>
                  </m:sSub>
                  <m:r>
                    <w:rPr>
                      <w:rFonts w:ascii="Cambria Math" w:hAnsi="Cambria Math"/>
                      <w:spacing w:val="6"/>
                      <w:lang w:val="en-US"/>
                    </w:rPr>
                    <m:t>∙M</m:t>
                  </m:r>
                </m:e>
                <m:sub>
                  <m:r>
                    <w:rPr>
                      <w:rFonts w:ascii="Cambria Math" w:hAnsi="Cambria Math"/>
                      <w:spacing w:val="6"/>
                      <w:lang w:val="en-US"/>
                    </w:rPr>
                    <m:t>2</m:t>
                  </m:r>
                </m:sub>
              </m:sSub>
            </m:den>
          </m:f>
          <m:r>
            <w:rPr>
              <w:rFonts w:ascii="Cambria Math" w:hAnsi="Cambria Math"/>
              <w:spacing w:val="6"/>
              <w:lang w:val="en-US"/>
            </w:rPr>
            <m:t>&gt;</m:t>
          </m:r>
          <m:f>
            <m:fPr>
              <m:ctrlPr>
                <w:rPr>
                  <w:rFonts w:ascii="Cambria Math" w:hAnsi="Cambria Math"/>
                  <w:i/>
                  <w:spacing w:val="6"/>
                  <w:lang w:val="en-US"/>
                </w:rPr>
              </m:ctrlPr>
            </m:fPr>
            <m:num>
              <m:r>
                <w:rPr>
                  <w:rFonts w:ascii="Cambria Math" w:hAnsi="Cambria Math"/>
                  <w:spacing w:val="6"/>
                  <w:lang w:val="en-US"/>
                </w:rPr>
                <m:t>S</m:t>
              </m:r>
            </m:num>
            <m:den>
              <m:sSub>
                <m:sSubPr>
                  <m:ctrlPr>
                    <w:rPr>
                      <w:rFonts w:ascii="Cambria Math" w:hAnsi="Cambria Math"/>
                      <w:i/>
                      <w:spacing w:val="6"/>
                      <w:lang w:val="en-US"/>
                    </w:rPr>
                  </m:ctrlPr>
                </m:sSubPr>
                <m:e>
                  <m:r>
                    <w:rPr>
                      <w:rFonts w:ascii="Cambria Math" w:hAnsi="Cambria Math"/>
                      <w:spacing w:val="6"/>
                      <w:lang w:val="en-US"/>
                    </w:rPr>
                    <m:t>B</m:t>
                  </m:r>
                </m:e>
                <m:sub>
                  <m:r>
                    <w:rPr>
                      <w:rFonts w:ascii="Cambria Math" w:hAnsi="Cambria Math"/>
                      <w:spacing w:val="6"/>
                      <w:lang w:val="en-US"/>
                    </w:rPr>
                    <m:t>2</m:t>
                  </m:r>
                </m:sub>
              </m:sSub>
              <m:r>
                <w:rPr>
                  <w:rFonts w:ascii="Cambria Math" w:hAnsi="Cambria Math"/>
                  <w:spacing w:val="6"/>
                  <w:lang w:val="en-US"/>
                </w:rPr>
                <m:t>∙M</m:t>
              </m:r>
            </m:den>
          </m:f>
        </m:oMath>
      </m:oMathPara>
    </w:p>
    <w:p w:rsidR="00ED19AD" w:rsidRPr="00E62228" w:rsidRDefault="00074CA0" w:rsidP="00ED19AD">
      <w:pPr>
        <w:pStyle w:val="3GPPNormalText"/>
        <w:jc w:val="center"/>
      </w:pPr>
      <m:oMathPara>
        <m:oMath>
          <m:f>
            <m:fPr>
              <m:ctrlPr>
                <w:rPr>
                  <w:rFonts w:ascii="Cambria Math" w:hAnsi="Cambria Math"/>
                  <w:i/>
                  <w:spacing w:val="6"/>
                </w:rPr>
              </m:ctrlPr>
            </m:fPr>
            <m:num>
              <m:r>
                <w:rPr>
                  <w:rFonts w:ascii="Cambria Math" w:hAnsi="Cambria Math"/>
                  <w:spacing w:val="6"/>
                </w:rPr>
                <m:t>S</m:t>
              </m:r>
            </m:num>
            <m:den>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1</m:t>
                  </m:r>
                </m:sub>
              </m:sSub>
              <m:r>
                <w:rPr>
                  <w:rFonts w:ascii="Cambria Math" w:hAnsi="Cambria Math"/>
                  <w:spacing w:val="6"/>
                </w:rPr>
                <m:t>+</m:t>
              </m:r>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2</m:t>
                  </m:r>
                </m:sub>
              </m:sSub>
            </m:den>
          </m:f>
          <m:r>
            <w:rPr>
              <w:rFonts w:ascii="Cambria Math" w:hAnsi="Cambria Math"/>
              <w:spacing w:val="6"/>
            </w:rPr>
            <m:t>&lt;SE(CS</m:t>
          </m:r>
          <m:sSub>
            <m:sSubPr>
              <m:ctrlPr>
                <w:rPr>
                  <w:rFonts w:ascii="Cambria Math" w:hAnsi="Cambria Math"/>
                  <w:i/>
                  <w:spacing w:val="6"/>
                </w:rPr>
              </m:ctrlPr>
            </m:sSubPr>
            <m:e>
              <m:r>
                <w:rPr>
                  <w:rFonts w:ascii="Cambria Math" w:hAnsi="Cambria Math"/>
                  <w:spacing w:val="6"/>
                </w:rPr>
                <m:t>I</m:t>
              </m:r>
            </m:e>
            <m:sub>
              <m:r>
                <w:rPr>
                  <w:rFonts w:ascii="Cambria Math" w:hAnsi="Cambria Math"/>
                  <w:spacing w:val="6"/>
                </w:rPr>
                <m:t>2</m:t>
              </m:r>
            </m:sub>
          </m:sSub>
          <m:r>
            <w:rPr>
              <w:rFonts w:ascii="Cambria Math" w:hAnsi="Cambria Math"/>
              <w:spacing w:val="6"/>
            </w:rPr>
            <m:t>)</m:t>
          </m:r>
        </m:oMath>
      </m:oMathPara>
    </w:p>
    <w:p w:rsidR="00ED19AD" w:rsidRDefault="00ED19AD" w:rsidP="002D276A">
      <w:pPr>
        <w:pStyle w:val="3GPPNormalText"/>
        <w:jc w:val="left"/>
      </w:pPr>
      <w:proofErr w:type="gramStart"/>
      <w:r>
        <w:t>w</w:t>
      </w:r>
      <w:r w:rsidRPr="00DF0C76">
        <w:t>here</w:t>
      </w:r>
      <w:proofErr w:type="gramEnd"/>
      <w:r w:rsidRPr="00DF0C76">
        <w:t xml:space="preserve"> M</w:t>
      </w:r>
      <w:r w:rsidRPr="00DF0C76">
        <w:rPr>
          <w:vertAlign w:val="subscript"/>
        </w:rPr>
        <w:t>1</w:t>
      </w:r>
      <w:r w:rsidRPr="00DF0C76">
        <w:t xml:space="preserve"> – the amount of spectrum resources allocated to the initial transmission, M</w:t>
      </w:r>
      <w:r w:rsidRPr="00DF0C76">
        <w:rPr>
          <w:vertAlign w:val="subscript"/>
        </w:rPr>
        <w:t>2</w:t>
      </w:r>
      <w:r w:rsidRPr="00DF0C76">
        <w:t xml:space="preserve"> – the amount of resources allocated to the retransmission. The following constraint should be additionally satisfied because of </w:t>
      </w:r>
      <w:r>
        <w:t xml:space="preserve">the </w:t>
      </w:r>
      <w:r w:rsidRPr="00DF0C76">
        <w:t>latency requirement:</w:t>
      </w:r>
    </w:p>
    <w:p w:rsidR="00ED19AD" w:rsidRPr="00E62228" w:rsidRDefault="00074CA0" w:rsidP="00ED19AD">
      <w:pPr>
        <w:tabs>
          <w:tab w:val="left" w:pos="-900"/>
          <w:tab w:val="left" w:pos="-300"/>
        </w:tabs>
        <w:spacing w:after="60"/>
        <w:ind w:left="283"/>
        <w:jc w:val="center"/>
        <w:rPr>
          <w:spacing w:val="6"/>
          <w:lang w:val="en-US"/>
        </w:rPr>
      </w:pPr>
      <m:oMathPara>
        <m:oMath>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1</m:t>
              </m:r>
            </m:sub>
          </m:sSub>
          <m:r>
            <w:rPr>
              <w:rFonts w:ascii="Cambria Math" w:hAnsi="Cambria Math"/>
              <w:spacing w:val="6"/>
              <w:lang w:val="en-US"/>
            </w:rPr>
            <m:t>+</m:t>
          </m:r>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2</m:t>
              </m:r>
            </m:sub>
          </m:sSub>
          <m:r>
            <w:rPr>
              <w:rFonts w:ascii="Cambria Math" w:hAnsi="Cambria Math"/>
              <w:spacing w:val="6"/>
              <w:lang w:val="en-US"/>
            </w:rPr>
            <m:t>+</m:t>
          </m:r>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F</m:t>
              </m:r>
            </m:sub>
          </m:sSub>
          <m:r>
            <w:rPr>
              <w:rFonts w:ascii="Cambria Math" w:hAnsi="Cambria Math"/>
              <w:spacing w:val="6"/>
              <w:lang w:val="en-US"/>
            </w:rPr>
            <m:t>&lt;L,</m:t>
          </m:r>
        </m:oMath>
      </m:oMathPara>
    </w:p>
    <w:p w:rsidR="00ED19AD" w:rsidRPr="00E62228" w:rsidRDefault="00074CA0" w:rsidP="00ED19AD">
      <w:pPr>
        <w:pStyle w:val="3GPPNormalText"/>
        <w:jc w:val="center"/>
      </w:pPr>
      <m:oMathPara>
        <m:oMath>
          <m:sSub>
            <m:sSubPr>
              <m:ctrlPr>
                <w:rPr>
                  <w:rFonts w:ascii="Cambria Math" w:hAnsi="Cambria Math"/>
                  <w:i/>
                  <w:spacing w:val="6"/>
                </w:rPr>
              </m:ctrlPr>
            </m:sSubPr>
            <m:e>
              <m:r>
                <w:rPr>
                  <w:rFonts w:ascii="Cambria Math" w:hAnsi="Cambria Math"/>
                  <w:spacing w:val="6"/>
                </w:rPr>
                <m:t>L</m:t>
              </m:r>
            </m:e>
            <m:sub>
              <m:r>
                <w:rPr>
                  <w:rFonts w:ascii="Cambria Math" w:hAnsi="Cambria Math"/>
                  <w:spacing w:val="6"/>
                </w:rPr>
                <m:t>1</m:t>
              </m:r>
            </m:sub>
          </m:sSub>
          <m:r>
            <w:rPr>
              <w:rFonts w:ascii="Cambria Math" w:hAnsi="Cambria Math"/>
              <w:spacing w:val="6"/>
            </w:rPr>
            <m:t>=</m:t>
          </m:r>
          <m:f>
            <m:fPr>
              <m:ctrlPr>
                <w:rPr>
                  <w:rFonts w:ascii="Cambria Math" w:hAnsi="Cambria Math"/>
                  <w:i/>
                  <w:spacing w:val="6"/>
                </w:rPr>
              </m:ctrlPr>
            </m:fPr>
            <m:num>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1</m:t>
                  </m:r>
                </m:sub>
              </m:sSub>
            </m:num>
            <m:den>
              <m:sSub>
                <m:sSubPr>
                  <m:ctrlPr>
                    <w:rPr>
                      <w:rFonts w:ascii="Cambria Math" w:hAnsi="Cambria Math"/>
                      <w:i/>
                      <w:spacing w:val="6"/>
                    </w:rPr>
                  </m:ctrlPr>
                </m:sSubPr>
                <m:e>
                  <m:r>
                    <w:rPr>
                      <w:rFonts w:ascii="Cambria Math" w:hAnsi="Cambria Math"/>
                      <w:spacing w:val="6"/>
                    </w:rPr>
                    <m:t>W</m:t>
                  </m:r>
                </m:e>
                <m:sub>
                  <m:r>
                    <w:rPr>
                      <w:rFonts w:ascii="Cambria Math" w:hAnsi="Cambria Math"/>
                      <w:spacing w:val="6"/>
                    </w:rPr>
                    <m:t>1</m:t>
                  </m:r>
                </m:sub>
              </m:sSub>
            </m:den>
          </m:f>
          <m:r>
            <w:rPr>
              <w:rFonts w:ascii="Cambria Math" w:hAnsi="Cambria Math"/>
              <w:spacing w:val="6"/>
            </w:rPr>
            <m:t xml:space="preserve">, </m:t>
          </m:r>
          <m:sSub>
            <m:sSubPr>
              <m:ctrlPr>
                <w:rPr>
                  <w:rFonts w:ascii="Cambria Math" w:hAnsi="Cambria Math"/>
                  <w:i/>
                  <w:spacing w:val="6"/>
                </w:rPr>
              </m:ctrlPr>
            </m:sSubPr>
            <m:e>
              <m:r>
                <w:rPr>
                  <w:rFonts w:ascii="Cambria Math" w:hAnsi="Cambria Math"/>
                  <w:spacing w:val="6"/>
                </w:rPr>
                <m:t>L</m:t>
              </m:r>
            </m:e>
            <m:sub>
              <m:r>
                <w:rPr>
                  <w:rFonts w:ascii="Cambria Math" w:hAnsi="Cambria Math"/>
                  <w:spacing w:val="6"/>
                </w:rPr>
                <m:t>2</m:t>
              </m:r>
            </m:sub>
          </m:sSub>
          <m:r>
            <w:rPr>
              <w:rFonts w:ascii="Cambria Math" w:hAnsi="Cambria Math"/>
              <w:spacing w:val="6"/>
            </w:rPr>
            <m:t>=</m:t>
          </m:r>
          <m:f>
            <m:fPr>
              <m:ctrlPr>
                <w:rPr>
                  <w:rFonts w:ascii="Cambria Math" w:hAnsi="Cambria Math"/>
                  <w:i/>
                  <w:spacing w:val="6"/>
                </w:rPr>
              </m:ctrlPr>
            </m:fPr>
            <m:num>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2</m:t>
                  </m:r>
                </m:sub>
              </m:sSub>
            </m:num>
            <m:den>
              <m:sSub>
                <m:sSubPr>
                  <m:ctrlPr>
                    <w:rPr>
                      <w:rFonts w:ascii="Cambria Math" w:hAnsi="Cambria Math"/>
                      <w:i/>
                      <w:spacing w:val="6"/>
                    </w:rPr>
                  </m:ctrlPr>
                </m:sSubPr>
                <m:e>
                  <m:r>
                    <w:rPr>
                      <w:rFonts w:ascii="Cambria Math" w:hAnsi="Cambria Math"/>
                      <w:spacing w:val="6"/>
                    </w:rPr>
                    <m:t>W</m:t>
                  </m:r>
                </m:e>
                <m:sub>
                  <m:r>
                    <w:rPr>
                      <w:rFonts w:ascii="Cambria Math" w:hAnsi="Cambria Math"/>
                      <w:spacing w:val="6"/>
                    </w:rPr>
                    <m:t>2</m:t>
                  </m:r>
                </m:sub>
              </m:sSub>
            </m:den>
          </m:f>
          <m:r>
            <w:rPr>
              <w:rFonts w:ascii="Cambria Math" w:hAnsi="Cambria Math"/>
              <w:spacing w:val="6"/>
            </w:rPr>
            <m:t>,L=</m:t>
          </m:r>
          <m:f>
            <m:fPr>
              <m:ctrlPr>
                <w:rPr>
                  <w:rFonts w:ascii="Cambria Math" w:hAnsi="Cambria Math"/>
                  <w:i/>
                  <w:spacing w:val="6"/>
                </w:rPr>
              </m:ctrlPr>
            </m:fPr>
            <m:num>
              <m:r>
                <w:rPr>
                  <w:rFonts w:ascii="Cambria Math" w:hAnsi="Cambria Math"/>
                  <w:spacing w:val="6"/>
                </w:rPr>
                <m:t>M</m:t>
              </m:r>
            </m:num>
            <m:den>
              <m:r>
                <w:rPr>
                  <w:rFonts w:ascii="Cambria Math" w:hAnsi="Cambria Math"/>
                  <w:spacing w:val="6"/>
                </w:rPr>
                <m:t>W</m:t>
              </m:r>
            </m:den>
          </m:f>
        </m:oMath>
      </m:oMathPara>
    </w:p>
    <w:p w:rsidR="00ED19AD" w:rsidRDefault="00ED19AD" w:rsidP="00ED19AD">
      <w:pPr>
        <w:pStyle w:val="3GPPNormalText"/>
      </w:pPr>
      <w:r>
        <w:t>w</w:t>
      </w:r>
      <w:r w:rsidRPr="00DF0C76">
        <w:t>here L</w:t>
      </w:r>
      <w:r w:rsidRPr="00DF0C76">
        <w:rPr>
          <w:vertAlign w:val="subscript"/>
        </w:rPr>
        <w:t>1</w:t>
      </w:r>
      <w:r w:rsidRPr="00DF0C76">
        <w:t xml:space="preserve"> – the time allocated to the initial transmission, L</w:t>
      </w:r>
      <w:r w:rsidRPr="00DF0C76">
        <w:rPr>
          <w:vertAlign w:val="subscript"/>
        </w:rPr>
        <w:t>2</w:t>
      </w:r>
      <w:r w:rsidRPr="00DF0C76">
        <w:t xml:space="preserve"> – the time allocated to the retransmission, L</w:t>
      </w:r>
      <w:r w:rsidRPr="00DF0C76">
        <w:rPr>
          <w:vertAlign w:val="subscript"/>
        </w:rPr>
        <w:t>F</w:t>
      </w:r>
      <w:r w:rsidRPr="00DF0C76">
        <w:t xml:space="preserve"> – the latency needed to deliver HARQ feedback and schedule the retransmission, L – the available latency budget, which is dynamically determined based on the requested service latency and the queuing/scheduling, TX processing, RX processing delays. The W</w:t>
      </w:r>
      <w:r w:rsidRPr="00DF0C76">
        <w:rPr>
          <w:vertAlign w:val="subscript"/>
        </w:rPr>
        <w:t>1</w:t>
      </w:r>
      <w:r w:rsidRPr="00DF0C76">
        <w:t>, W</w:t>
      </w:r>
      <w:r w:rsidRPr="00DF0C76">
        <w:rPr>
          <w:vertAlign w:val="subscript"/>
        </w:rPr>
        <w:t>2</w:t>
      </w:r>
      <w:r w:rsidRPr="00DF0C76">
        <w:t xml:space="preserve"> and W are the corresponding allocated bandwidth for each transmission component</w:t>
      </w:r>
      <w:r>
        <w:t>.</w:t>
      </w:r>
    </w:p>
    <w:p w:rsidR="00ED19AD" w:rsidRDefault="00ED19AD" w:rsidP="00ED19AD">
      <w:pPr>
        <w:pStyle w:val="3GPPNormalText"/>
      </w:pPr>
      <w:r>
        <w:t>As it may be seen, the B</w:t>
      </w:r>
      <w:r w:rsidRPr="004F6730">
        <w:rPr>
          <w:vertAlign w:val="subscript"/>
        </w:rPr>
        <w:t>1</w:t>
      </w:r>
      <w:r>
        <w:t xml:space="preserve"> may be selected to extract spectrum efficiency gains for a given latency budget and available bandwidth. Moreover, the selection of B</w:t>
      </w:r>
      <w:r w:rsidRPr="00A25599">
        <w:rPr>
          <w:vertAlign w:val="subscript"/>
        </w:rPr>
        <w:t>1</w:t>
      </w:r>
      <w:r>
        <w:t xml:space="preserve"> may depend on control channel reliability and feedback channel reliability. Therefore, both B</w:t>
      </w:r>
      <w:r w:rsidRPr="00337B11">
        <w:rPr>
          <w:vertAlign w:val="subscript"/>
        </w:rPr>
        <w:t>1</w:t>
      </w:r>
      <w:r>
        <w:t xml:space="preserve"> and B</w:t>
      </w:r>
      <w:r w:rsidRPr="00337B11">
        <w:rPr>
          <w:vertAlign w:val="subscript"/>
        </w:rPr>
        <w:t>2</w:t>
      </w:r>
      <w:r>
        <w:t xml:space="preserve"> may need to be configurable for a UE based on long term channel conditions and the requested service quality.</w:t>
      </w:r>
    </w:p>
    <w:p w:rsidR="00ED19AD" w:rsidRPr="00457831" w:rsidRDefault="00ED19AD" w:rsidP="00ED19AD">
      <w:pPr>
        <w:tabs>
          <w:tab w:val="left" w:pos="-900"/>
          <w:tab w:val="left" w:pos="-300"/>
        </w:tabs>
        <w:spacing w:before="120"/>
        <w:jc w:val="both"/>
        <w:rPr>
          <w:b/>
          <w:spacing w:val="6"/>
          <w:lang w:val="en-US"/>
        </w:rPr>
      </w:pPr>
      <w:r w:rsidRPr="00457831">
        <w:rPr>
          <w:b/>
          <w:spacing w:val="6"/>
          <w:lang w:val="en-US"/>
        </w:rPr>
        <w:t>Proposal 1</w:t>
      </w:r>
    </w:p>
    <w:p w:rsidR="00ED19AD" w:rsidRDefault="00ED19AD" w:rsidP="00ED19AD">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Pr>
          <w:rFonts w:ascii="Times New Roman" w:hAnsi="Times New Roman"/>
          <w:i/>
          <w:sz w:val="20"/>
          <w:szCs w:val="20"/>
        </w:rPr>
        <w:t>Further s</w:t>
      </w:r>
      <w:r w:rsidRPr="00457831">
        <w:rPr>
          <w:rFonts w:ascii="Times New Roman" w:hAnsi="Times New Roman"/>
          <w:i/>
          <w:sz w:val="20"/>
          <w:szCs w:val="20"/>
        </w:rPr>
        <w:t>tudy configurable link adaptation BLER targets for URLLC operation.</w:t>
      </w:r>
    </w:p>
    <w:p w:rsidR="00ED19AD" w:rsidRDefault="00ED19AD" w:rsidP="00ED19AD">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Further study multiple channel quality reporting for multiple BLER targets for URLLC operation.</w:t>
      </w:r>
    </w:p>
    <w:p w:rsidR="00181A4F" w:rsidRPr="00181A4F" w:rsidRDefault="00181A4F" w:rsidP="00181A4F">
      <w:pPr>
        <w:pStyle w:val="Heading2"/>
      </w:pPr>
      <w:r w:rsidRPr="00181A4F">
        <w:t>Different Interference Hypothesis</w:t>
      </w:r>
    </w:p>
    <w:p w:rsidR="00181A4F" w:rsidRDefault="003F1351" w:rsidP="005A13D4">
      <w:pPr>
        <w:pStyle w:val="3GPPNormalText"/>
      </w:pPr>
      <w:r w:rsidRPr="003F1351">
        <w:t>Another</w:t>
      </w:r>
      <w:r>
        <w:t xml:space="preserve"> aspect of link adaptation is the possibility to predict interference level an</w:t>
      </w:r>
      <w:r w:rsidR="00707B9F">
        <w:t>d</w:t>
      </w:r>
      <w:r>
        <w:t xml:space="preserve"> </w:t>
      </w:r>
      <w:r w:rsidR="00707B9F">
        <w:t xml:space="preserve">spatial </w:t>
      </w:r>
      <w:r>
        <w:t>structure in order to maximize the capacity while meeting the reliability targets.</w:t>
      </w:r>
    </w:p>
    <w:p w:rsidR="00707B9F" w:rsidRDefault="00707B9F" w:rsidP="005A13D4">
      <w:pPr>
        <w:pStyle w:val="3GPPNormalText"/>
      </w:pPr>
      <w:r>
        <w:t>In general, in order to meet the reliability requirements the interference level either needs to be controlled (e.g. by inter-cell coordination techniques like frequency reuse) or be assumed at the maximum level observed under current deployment scenario. We note, that interference control may not be always available</w:t>
      </w:r>
      <w:r w:rsidR="005A13D4">
        <w:t xml:space="preserve"> due to very strict requirements:</w:t>
      </w:r>
    </w:p>
    <w:p w:rsidR="005A13D4" w:rsidRDefault="005A13D4" w:rsidP="005A13D4">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sidRPr="005A13D4">
        <w:rPr>
          <w:rFonts w:ascii="Times New Roman" w:hAnsi="Times New Roman"/>
          <w:sz w:val="20"/>
          <w:szCs w:val="20"/>
        </w:rPr>
        <w:t>Semi-static resource partitioning in frequency (hard or soft frequency reuse) may limit the available bandwidth in each cell and therefore constraint the achievable link budget and reliability for UEs is cell edges which require large BW to meet the BLER targets.</w:t>
      </w:r>
    </w:p>
    <w:p w:rsidR="005A13D4" w:rsidRDefault="005A13D4" w:rsidP="005A13D4">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Pr>
          <w:rFonts w:ascii="Times New Roman" w:hAnsi="Times New Roman"/>
          <w:sz w:val="20"/>
          <w:szCs w:val="20"/>
        </w:rPr>
        <w:t xml:space="preserve">Dynamic interference coordination, e.g. </w:t>
      </w:r>
      <w:proofErr w:type="spellStart"/>
      <w:r>
        <w:rPr>
          <w:rFonts w:ascii="Times New Roman" w:hAnsi="Times New Roman"/>
          <w:sz w:val="20"/>
          <w:szCs w:val="20"/>
        </w:rPr>
        <w:t>CoMP</w:t>
      </w:r>
      <w:proofErr w:type="spellEnd"/>
      <w:r>
        <w:rPr>
          <w:rFonts w:ascii="Times New Roman" w:hAnsi="Times New Roman"/>
          <w:sz w:val="20"/>
          <w:szCs w:val="20"/>
        </w:rPr>
        <w:t xml:space="preserve"> schemes may not work in cellular Macro deployments where the backhaul latency for coordination may exceed the latency requirements.</w:t>
      </w:r>
    </w:p>
    <w:p w:rsidR="005A13D4" w:rsidRDefault="005A13D4" w:rsidP="005A13D4">
      <w:pPr>
        <w:pStyle w:val="3GPPNormalText"/>
      </w:pPr>
      <w:r>
        <w:t>We note, that there are scenarios where interference coordination is possible, e.g. in small cell or indoor/factory environment where different TRPs may be connected to a single coordination unit and be scheduled jointly with full knowledge of potential interferences. The semi-static FDM resource partitioning may also work i</w:t>
      </w:r>
      <w:r w:rsidR="00852F36">
        <w:t>n</w:t>
      </w:r>
      <w:r>
        <w:t xml:space="preserve"> some cases when there is no UEs requiring very large BW to meet given URLLC requirements.</w:t>
      </w:r>
    </w:p>
    <w:p w:rsidR="005A13D4" w:rsidRDefault="005A13D4" w:rsidP="005A13D4">
      <w:pPr>
        <w:pStyle w:val="3GPPNormalText"/>
        <w:rPr>
          <w:szCs w:val="20"/>
        </w:rPr>
      </w:pPr>
      <w:r>
        <w:rPr>
          <w:szCs w:val="20"/>
        </w:rPr>
        <w:t>Taking into account the above considerations, we</w:t>
      </w:r>
      <w:r w:rsidR="00F46B0F">
        <w:rPr>
          <w:szCs w:val="20"/>
        </w:rPr>
        <w:t xml:space="preserve"> may need to study how to handle or be protected </w:t>
      </w:r>
      <w:r w:rsidR="002E1876">
        <w:rPr>
          <w:szCs w:val="20"/>
        </w:rPr>
        <w:t>from</w:t>
      </w:r>
      <w:r w:rsidR="00F46B0F">
        <w:rPr>
          <w:szCs w:val="20"/>
        </w:rPr>
        <w:t xml:space="preserve"> uncontrolled inter-cell interference.</w:t>
      </w:r>
    </w:p>
    <w:p w:rsidR="00852F36" w:rsidRDefault="00852F36" w:rsidP="005A13D4">
      <w:pPr>
        <w:pStyle w:val="3GPPNormalText"/>
        <w:rPr>
          <w:szCs w:val="20"/>
        </w:rPr>
      </w:pPr>
      <w:r>
        <w:rPr>
          <w:szCs w:val="20"/>
        </w:rPr>
        <w:lastRenderedPageBreak/>
        <w:t>In this section we discuss the possibility to use HARQ mechanism and multiple CSI reporting hypothesis to deal with uncoordinated interference.</w:t>
      </w:r>
      <w:r w:rsidR="002E1876">
        <w:rPr>
          <w:szCs w:val="20"/>
        </w:rPr>
        <w:t xml:space="preserve"> In order to be able to extract some spectrum efficiency gains from the knowledge of interference dynamics, the different interference hypothesis may be used for initial transmission and the retransmission.</w:t>
      </w:r>
    </w:p>
    <w:p w:rsidR="002E1876" w:rsidRPr="001F1419" w:rsidRDefault="002E1876" w:rsidP="001F1419">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sidRPr="001F1419">
        <w:rPr>
          <w:rFonts w:ascii="Times New Roman" w:hAnsi="Times New Roman"/>
          <w:sz w:val="20"/>
          <w:szCs w:val="20"/>
        </w:rPr>
        <w:t xml:space="preserve">Initial transmission may be scheduled assuming average or instantaneous interference measurements. This </w:t>
      </w:r>
      <w:r w:rsidR="001F1419" w:rsidRPr="001F1419">
        <w:rPr>
          <w:rFonts w:ascii="Times New Roman" w:hAnsi="Times New Roman"/>
          <w:sz w:val="20"/>
          <w:szCs w:val="20"/>
        </w:rPr>
        <w:t>interference measurement set may be considered as “optimistic”.</w:t>
      </w:r>
    </w:p>
    <w:p w:rsidR="001F1419" w:rsidRDefault="001F1419" w:rsidP="001F1419">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sidRPr="001F1419">
        <w:rPr>
          <w:rFonts w:ascii="Times New Roman" w:hAnsi="Times New Roman"/>
          <w:sz w:val="20"/>
          <w:szCs w:val="20"/>
        </w:rPr>
        <w:t>Retransmission(s) may be scheduled assuming the worst case interference in order to hit the reliability target with any interference.</w:t>
      </w:r>
      <w:r w:rsidR="00D10965">
        <w:rPr>
          <w:rFonts w:ascii="Times New Roman" w:hAnsi="Times New Roman"/>
          <w:sz w:val="20"/>
          <w:szCs w:val="20"/>
        </w:rPr>
        <w:t xml:space="preserve"> The interference measurement in this case may be considered as “pessimistic”.</w:t>
      </w:r>
    </w:p>
    <w:p w:rsidR="001F1419" w:rsidRDefault="009713ED" w:rsidP="009713ED">
      <w:pPr>
        <w:pStyle w:val="3GPPNormalText"/>
      </w:pPr>
      <w:r>
        <w:t>Such combination may provide robu</w:t>
      </w:r>
      <w:bookmarkStart w:id="1" w:name="_GoBack"/>
      <w:bookmarkEnd w:id="1"/>
      <w:r>
        <w:t>st and spectrum efficient URLLC operation assuming the first transmission will pass in many cases while the second transmission will be triggered only for 1-10% of packets consuming additional spectrum.</w:t>
      </w:r>
    </w:p>
    <w:p w:rsidR="009713ED" w:rsidRDefault="009713ED" w:rsidP="009713ED">
      <w:pPr>
        <w:pStyle w:val="3GPPNormalText"/>
      </w:pPr>
      <w:r>
        <w:t>The described approach of link adaptation was evaluated by system level simulation using the agreed assumptions</w:t>
      </w:r>
      <w:r w:rsidR="008F27ED">
        <w:t xml:space="preserve"> also listed in the Appendix section</w:t>
      </w:r>
      <w:r>
        <w:t>.</w:t>
      </w:r>
      <w:r w:rsidR="00AC3C2A">
        <w:t xml:space="preserve"> The mini-slot of 4 symbols in 60 kHz SCS was used for transmission.</w:t>
      </w:r>
      <w:r w:rsidR="00A500E8">
        <w:t xml:space="preserve"> The approach is compared to the case of selection of transmission parameters using only “pessimistic” interference measurements.</w:t>
      </w:r>
      <w:r w:rsidR="00080164">
        <w:t xml:space="preserve"> The CDF of packet error rate is shown in </w:t>
      </w:r>
      <w:r w:rsidR="00080164">
        <w:fldChar w:fldCharType="begin"/>
      </w:r>
      <w:r w:rsidR="00080164">
        <w:instrText xml:space="preserve"> REF _Ref465948837 \h </w:instrText>
      </w:r>
      <w:r w:rsidR="00080164">
        <w:fldChar w:fldCharType="separate"/>
      </w:r>
      <w:r w:rsidR="00074CA0">
        <w:t xml:space="preserve">Figure </w:t>
      </w:r>
      <w:r w:rsidR="00074CA0">
        <w:rPr>
          <w:noProof/>
        </w:rPr>
        <w:t>1</w:t>
      </w:r>
      <w:r w:rsidR="00080164">
        <w:fldChar w:fldCharType="end"/>
      </w:r>
      <w:r w:rsidR="00080164">
        <w:t>.</w:t>
      </w:r>
    </w:p>
    <w:p w:rsidR="005A2C70" w:rsidRPr="005A2C70" w:rsidRDefault="005A2C70" w:rsidP="005A2C70">
      <w:pPr>
        <w:jc w:val="center"/>
      </w:pPr>
      <w:r w:rsidRPr="005A2C70">
        <w:rPr>
          <w:noProof/>
          <w:lang w:val="en-US"/>
        </w:rPr>
        <w:drawing>
          <wp:inline distT="0" distB="0" distL="0" distR="0" wp14:anchorId="109CD116" wp14:editId="6B0E05F1">
            <wp:extent cx="384397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080164" w:rsidRPr="00080164" w:rsidRDefault="00080164" w:rsidP="00080164">
      <w:pPr>
        <w:pStyle w:val="Caption"/>
        <w:jc w:val="center"/>
      </w:pPr>
      <w:bookmarkStart w:id="2" w:name="_Ref465948837"/>
      <w:r>
        <w:t xml:space="preserve">Figure </w:t>
      </w:r>
      <w:r>
        <w:fldChar w:fldCharType="begin"/>
      </w:r>
      <w:r>
        <w:instrText xml:space="preserve"> SEQ Figure \* ARABIC </w:instrText>
      </w:r>
      <w:r>
        <w:fldChar w:fldCharType="separate"/>
      </w:r>
      <w:r w:rsidR="00074CA0">
        <w:rPr>
          <w:noProof/>
        </w:rPr>
        <w:t>1</w:t>
      </w:r>
      <w:r>
        <w:fldChar w:fldCharType="end"/>
      </w:r>
      <w:bookmarkEnd w:id="2"/>
      <w:r>
        <w:t>. PER CDF for URLLC Urban Macro scenario with target reliability 1-10</w:t>
      </w:r>
      <w:r w:rsidRPr="00080164">
        <w:rPr>
          <w:vertAlign w:val="superscript"/>
        </w:rPr>
        <w:t>-3</w:t>
      </w:r>
      <w:r>
        <w:t>.</w:t>
      </w:r>
    </w:p>
    <w:p w:rsidR="00792BD3" w:rsidRPr="00457831" w:rsidRDefault="00792BD3" w:rsidP="00792BD3">
      <w:pPr>
        <w:tabs>
          <w:tab w:val="left" w:pos="-900"/>
          <w:tab w:val="left" w:pos="-300"/>
        </w:tabs>
        <w:spacing w:before="120"/>
        <w:jc w:val="both"/>
        <w:rPr>
          <w:b/>
          <w:spacing w:val="6"/>
          <w:lang w:val="en-US"/>
        </w:rPr>
      </w:pPr>
      <w:r w:rsidRPr="00457831">
        <w:rPr>
          <w:b/>
          <w:spacing w:val="6"/>
          <w:lang w:val="en-US"/>
        </w:rPr>
        <w:t>P</w:t>
      </w:r>
      <w:r>
        <w:rPr>
          <w:b/>
          <w:spacing w:val="6"/>
          <w:lang w:val="en-US"/>
        </w:rPr>
        <w:t>roposal 2</w:t>
      </w:r>
    </w:p>
    <w:p w:rsidR="00792BD3" w:rsidRPr="00792BD3" w:rsidRDefault="00792BD3" w:rsidP="009713ED">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 xml:space="preserve">Further study multiple channel quality reporting for </w:t>
      </w:r>
      <w:r>
        <w:rPr>
          <w:rFonts w:ascii="Times New Roman" w:hAnsi="Times New Roman"/>
          <w:i/>
          <w:sz w:val="20"/>
          <w:szCs w:val="20"/>
        </w:rPr>
        <w:t xml:space="preserve">different interference measurement sets to facilitate spectrum efficient </w:t>
      </w:r>
      <w:r w:rsidRPr="00ED19AD">
        <w:rPr>
          <w:rFonts w:ascii="Times New Roman" w:hAnsi="Times New Roman"/>
          <w:i/>
          <w:sz w:val="20"/>
          <w:szCs w:val="20"/>
        </w:rPr>
        <w:t>URLLC operation.</w:t>
      </w:r>
    </w:p>
    <w:p w:rsidR="00EC10C0" w:rsidRPr="00330865" w:rsidRDefault="00EC10C0" w:rsidP="00860653">
      <w:pPr>
        <w:pStyle w:val="Heading1"/>
        <w:jc w:val="both"/>
        <w:rPr>
          <w:lang w:val="en-US"/>
        </w:rPr>
      </w:pPr>
      <w:r w:rsidRPr="00330865">
        <w:rPr>
          <w:lang w:val="en-US"/>
        </w:rPr>
        <w:t>Conclusions</w:t>
      </w:r>
    </w:p>
    <w:p w:rsidR="00EC10C0" w:rsidRDefault="008F27ED" w:rsidP="00324A30">
      <w:pPr>
        <w:pStyle w:val="3GPPNormalText"/>
      </w:pPr>
      <w:r w:rsidRPr="008F27ED">
        <w:t>In this</w:t>
      </w:r>
      <w:r>
        <w:t xml:space="preserve"> contribution we discussed the issue of link adaptation for URLLC operation. Based on the discussed and presented evaluation we have the following proposals:</w:t>
      </w:r>
    </w:p>
    <w:p w:rsidR="000E6927" w:rsidRPr="00457831" w:rsidRDefault="000E6927" w:rsidP="000E6927">
      <w:pPr>
        <w:tabs>
          <w:tab w:val="left" w:pos="-900"/>
          <w:tab w:val="left" w:pos="-300"/>
        </w:tabs>
        <w:spacing w:before="120"/>
        <w:jc w:val="both"/>
        <w:rPr>
          <w:b/>
          <w:spacing w:val="6"/>
          <w:lang w:val="en-US"/>
        </w:rPr>
      </w:pPr>
      <w:r w:rsidRPr="00457831">
        <w:rPr>
          <w:b/>
          <w:spacing w:val="6"/>
          <w:lang w:val="en-US"/>
        </w:rPr>
        <w:t>Proposal 1</w:t>
      </w:r>
    </w:p>
    <w:p w:rsidR="000E6927" w:rsidRDefault="000E6927" w:rsidP="000E6927">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Pr>
          <w:rFonts w:ascii="Times New Roman" w:hAnsi="Times New Roman"/>
          <w:i/>
          <w:sz w:val="20"/>
          <w:szCs w:val="20"/>
        </w:rPr>
        <w:t>Further s</w:t>
      </w:r>
      <w:r w:rsidRPr="00457831">
        <w:rPr>
          <w:rFonts w:ascii="Times New Roman" w:hAnsi="Times New Roman"/>
          <w:i/>
          <w:sz w:val="20"/>
          <w:szCs w:val="20"/>
        </w:rPr>
        <w:t>tudy configurable link adaptation BLER targets for URLLC operation.</w:t>
      </w:r>
    </w:p>
    <w:p w:rsidR="000E6927" w:rsidRPr="000E6927" w:rsidRDefault="000E6927" w:rsidP="000E6927">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Further study multiple channel quality reporting for multiple BLER targets for URLLC operation.</w:t>
      </w:r>
    </w:p>
    <w:p w:rsidR="000E6927" w:rsidRPr="00457831" w:rsidRDefault="000E6927" w:rsidP="000E6927">
      <w:pPr>
        <w:tabs>
          <w:tab w:val="left" w:pos="-900"/>
          <w:tab w:val="left" w:pos="-300"/>
        </w:tabs>
        <w:spacing w:before="120"/>
        <w:jc w:val="both"/>
        <w:rPr>
          <w:b/>
          <w:spacing w:val="6"/>
          <w:lang w:val="en-US"/>
        </w:rPr>
      </w:pPr>
      <w:r w:rsidRPr="00457831">
        <w:rPr>
          <w:b/>
          <w:spacing w:val="6"/>
          <w:lang w:val="en-US"/>
        </w:rPr>
        <w:t>P</w:t>
      </w:r>
      <w:r>
        <w:rPr>
          <w:b/>
          <w:spacing w:val="6"/>
          <w:lang w:val="en-US"/>
        </w:rPr>
        <w:t>roposal 2</w:t>
      </w:r>
    </w:p>
    <w:p w:rsidR="000E6927" w:rsidRPr="00792BD3" w:rsidRDefault="000E6927" w:rsidP="000E6927">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 xml:space="preserve">Further study multiple channel quality reporting for </w:t>
      </w:r>
      <w:r>
        <w:rPr>
          <w:rFonts w:ascii="Times New Roman" w:hAnsi="Times New Roman"/>
          <w:i/>
          <w:sz w:val="20"/>
          <w:szCs w:val="20"/>
        </w:rPr>
        <w:t xml:space="preserve">different interference measurement sets to facilitate spectrum efficient </w:t>
      </w:r>
      <w:r w:rsidRPr="00ED19AD">
        <w:rPr>
          <w:rFonts w:ascii="Times New Roman" w:hAnsi="Times New Roman"/>
          <w:i/>
          <w:sz w:val="20"/>
          <w:szCs w:val="20"/>
        </w:rPr>
        <w:t>URLLC operation.</w:t>
      </w:r>
    </w:p>
    <w:p w:rsidR="00EC10C0" w:rsidRPr="00330865" w:rsidRDefault="00EC10C0" w:rsidP="00B950CF">
      <w:pPr>
        <w:pStyle w:val="Heading1"/>
        <w:numPr>
          <w:ilvl w:val="0"/>
          <w:numId w:val="0"/>
        </w:numPr>
        <w:ind w:left="432" w:hanging="432"/>
        <w:rPr>
          <w:lang w:val="en-US"/>
        </w:rPr>
      </w:pPr>
      <w:r w:rsidRPr="00330865">
        <w:rPr>
          <w:lang w:val="en-US"/>
        </w:rPr>
        <w:lastRenderedPageBreak/>
        <w:t>References</w:t>
      </w:r>
    </w:p>
    <w:p w:rsidR="00074CA0" w:rsidRDefault="00074CA0" w:rsidP="00074CA0">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bookmarkStart w:id="3" w:name="_Ref463025371"/>
      <w:bookmarkStart w:id="4" w:name="_Ref471777213"/>
      <w:r>
        <w:rPr>
          <w:rFonts w:ascii="Times New Roman" w:eastAsia="SimSun" w:hAnsi="Times New Roman"/>
          <w:sz w:val="20"/>
          <w:szCs w:val="20"/>
        </w:rPr>
        <w:t>R1-1700374, “Downlink multiplexing of eMBB and URLLC transmissions”, Intel Corporation, USA, Spokane, January 2017.</w:t>
      </w:r>
      <w:bookmarkEnd w:id="4"/>
    </w:p>
    <w:p w:rsidR="00074CA0" w:rsidRDefault="00074CA0" w:rsidP="00074CA0">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R1-1700375, “Uplink URLLC transmission without grant”, Intel Corporation, USA, Spokane, January 2017.</w:t>
      </w:r>
    </w:p>
    <w:p w:rsidR="00074CA0" w:rsidRDefault="00074CA0" w:rsidP="00074CA0">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R1-1700376, “Uplink URLLC transmission based on scheduling request and grant”, Intel Corporation, USA, Spokane, January 2017.</w:t>
      </w:r>
    </w:p>
    <w:p w:rsidR="00074CA0" w:rsidRDefault="00074CA0" w:rsidP="00074CA0">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R1-1700377, “Uplink multiplexing of eMBB and URLLC transmissions”, Intel Corporation, USA, Spokane, January 2017.</w:t>
      </w:r>
    </w:p>
    <w:p w:rsidR="00074CA0" w:rsidRDefault="00074CA0" w:rsidP="00074CA0">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R1-1700380, “Mini-slot length and start time for URLLC”, Intel Corporation, USA, Spokane, January 2017.</w:t>
      </w:r>
    </w:p>
    <w:p w:rsidR="00074CA0" w:rsidRDefault="00074CA0" w:rsidP="00074CA0">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bookmarkStart w:id="5" w:name="_Ref471777214"/>
      <w:r>
        <w:rPr>
          <w:rFonts w:ascii="Times New Roman" w:eastAsia="SimSun" w:hAnsi="Times New Roman"/>
          <w:sz w:val="20"/>
          <w:szCs w:val="20"/>
        </w:rPr>
        <w:t>R1-1700381, “Demodulation reference signals design aspects for URLLC mini-slots”, Intel Corporation, USA, Spokane, January 2017.</w:t>
      </w:r>
      <w:bookmarkEnd w:id="5"/>
    </w:p>
    <w:p w:rsidR="008F27ED" w:rsidRPr="00074CA0" w:rsidRDefault="008F27ED" w:rsidP="008F27ED">
      <w:pPr>
        <w:pStyle w:val="ListParagraph"/>
        <w:numPr>
          <w:ilvl w:val="0"/>
          <w:numId w:val="2"/>
        </w:numPr>
        <w:rPr>
          <w:rFonts w:ascii="Times New Roman" w:eastAsia="SimSun" w:hAnsi="Times New Roman"/>
          <w:sz w:val="20"/>
          <w:szCs w:val="20"/>
          <w:lang w:val="en-GB"/>
        </w:rPr>
      </w:pPr>
      <w:r w:rsidRPr="00074CA0">
        <w:rPr>
          <w:rFonts w:ascii="Times New Roman" w:eastAsia="SimSun" w:hAnsi="Times New Roman"/>
          <w:sz w:val="20"/>
          <w:szCs w:val="20"/>
          <w:lang w:val="en-GB"/>
        </w:rPr>
        <w:t>3GPP TR 38.913, “Study on Scenarios and Requirements for Next Generation Access Technologies”.</w:t>
      </w:r>
      <w:bookmarkEnd w:id="3"/>
    </w:p>
    <w:p w:rsidR="008F27ED" w:rsidRPr="0057101A" w:rsidRDefault="008F27ED" w:rsidP="008F27ED">
      <w:pPr>
        <w:pStyle w:val="Heading1"/>
        <w:numPr>
          <w:ilvl w:val="0"/>
          <w:numId w:val="0"/>
        </w:numPr>
        <w:ind w:left="567" w:hanging="567"/>
        <w:rPr>
          <w:lang w:val="en-US"/>
        </w:rPr>
      </w:pPr>
      <w:r>
        <w:rPr>
          <w:lang w:val="en-US"/>
        </w:rPr>
        <w:t xml:space="preserve">Appendix – Evaluation Assumptions </w:t>
      </w:r>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90"/>
        <w:gridCol w:w="7992"/>
      </w:tblGrid>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4E63DC" w:rsidRDefault="008F27ED" w:rsidP="00BA15D3">
            <w:pPr>
              <w:spacing w:before="100" w:beforeAutospacing="1" w:after="100" w:afterAutospacing="1"/>
              <w:rPr>
                <w:b/>
              </w:rPr>
            </w:pPr>
            <w:r w:rsidRPr="004E63DC">
              <w:rPr>
                <w:rFonts w:hint="eastAsia"/>
                <w:b/>
              </w:rPr>
              <w:t>Parameters</w:t>
            </w:r>
          </w:p>
        </w:tc>
        <w:tc>
          <w:tcPr>
            <w:tcW w:w="7992" w:type="dxa"/>
            <w:shd w:val="clear" w:color="auto" w:fill="auto"/>
            <w:tcMar>
              <w:top w:w="2" w:type="dxa"/>
              <w:left w:w="2" w:type="dxa"/>
              <w:bottom w:w="0" w:type="dxa"/>
              <w:right w:w="2" w:type="dxa"/>
            </w:tcMar>
            <w:hideMark/>
          </w:tcPr>
          <w:p w:rsidR="008F27ED" w:rsidRPr="004E63DC" w:rsidRDefault="008F27ED" w:rsidP="00BA15D3">
            <w:pPr>
              <w:spacing w:before="100" w:beforeAutospacing="1" w:after="100" w:afterAutospacing="1"/>
              <w:rPr>
                <w:b/>
              </w:rPr>
            </w:pPr>
            <w:r w:rsidRPr="004E63DC">
              <w:rPr>
                <w:b/>
              </w:rPr>
              <w:t>Urban Macro</w:t>
            </w:r>
          </w:p>
        </w:tc>
      </w:tr>
      <w:tr w:rsidR="008F27ED" w:rsidRPr="00652D61" w:rsidTr="00BA15D3">
        <w:trPr>
          <w:trHeight w:val="159"/>
        </w:trPr>
        <w:tc>
          <w:tcPr>
            <w:tcW w:w="1990"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Reliability and latency targets</w:t>
            </w:r>
          </w:p>
        </w:tc>
        <w:tc>
          <w:tcPr>
            <w:tcW w:w="7992"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 xml:space="preserve">0.5 </w:t>
            </w:r>
            <w:proofErr w:type="spellStart"/>
            <w:r>
              <w:t>ms</w:t>
            </w:r>
            <w:proofErr w:type="spellEnd"/>
            <w:r>
              <w:t xml:space="preserve"> with 99.9% reliability</w:t>
            </w:r>
          </w:p>
        </w:tc>
      </w:tr>
      <w:tr w:rsidR="008F27ED" w:rsidRPr="00652D61" w:rsidTr="00BA15D3">
        <w:trPr>
          <w:trHeight w:val="159"/>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Layout</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Macro layer: Hex</w:t>
            </w:r>
            <w:r>
              <w:t>agonal</w:t>
            </w:r>
            <w:r w:rsidRPr="00652D61">
              <w:t xml:space="preserve"> Grid</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Inter-BS distance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500 m</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Carrier frequency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4 GHz</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Simulation bandwidth</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20</w:t>
            </w:r>
            <w:r>
              <w:t xml:space="preserve"> </w:t>
            </w:r>
            <w:r w:rsidRPr="00652D61">
              <w:t>MHz</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Channel model</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8F27ED" w:rsidRPr="00652D61" w:rsidTr="00BA15D3">
        <w:trPr>
          <w:trHeight w:val="418"/>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BS </w:t>
            </w:r>
            <w:proofErr w:type="spellStart"/>
            <w:r w:rsidRPr="00652D61">
              <w:rPr>
                <w:rFonts w:hint="eastAsia"/>
              </w:rPr>
              <w:t>Tx</w:t>
            </w:r>
            <w:proofErr w:type="spellEnd"/>
            <w:r w:rsidRPr="00652D61">
              <w:rPr>
                <w:rFonts w:hint="eastAsia"/>
              </w:rPr>
              <w:t xml:space="preserve"> power</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t xml:space="preserve">46 </w:t>
            </w:r>
            <w:proofErr w:type="spellStart"/>
            <w:r>
              <w:t>dBm</w:t>
            </w:r>
            <w:proofErr w:type="spellEnd"/>
            <w:r>
              <w:t xml:space="preserve"> per 20 MHz</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UE </w:t>
            </w:r>
            <w:proofErr w:type="spellStart"/>
            <w:r w:rsidRPr="00652D61">
              <w:rPr>
                <w:rFonts w:hint="eastAsia"/>
              </w:rPr>
              <w:t>Tx</w:t>
            </w:r>
            <w:proofErr w:type="spellEnd"/>
            <w:r w:rsidRPr="00652D61">
              <w:rPr>
                <w:rFonts w:hint="eastAsia"/>
              </w:rPr>
              <w:t xml:space="preserve"> power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23</w:t>
            </w:r>
            <w:r>
              <w:t xml:space="preserve"> </w:t>
            </w:r>
            <w:proofErr w:type="spellStart"/>
            <w:r w:rsidRPr="00652D61">
              <w:t>dBm</w:t>
            </w:r>
            <w:proofErr w:type="spellEnd"/>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BS antenna configurations</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BS antenna height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25 m</w:t>
            </w:r>
          </w:p>
        </w:tc>
      </w:tr>
      <w:tr w:rsidR="008F27ED" w:rsidRPr="00652D61" w:rsidTr="00BA15D3">
        <w:trPr>
          <w:trHeight w:val="418"/>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BS antenna element gain + connector loss</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BS receiver noise figure</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Below 6</w:t>
            </w:r>
            <w:r>
              <w:t xml:space="preserve"> </w:t>
            </w:r>
            <w:r w:rsidRPr="00652D61">
              <w:t>GHz: 5</w:t>
            </w:r>
            <w:r>
              <w:t xml:space="preserve"> </w:t>
            </w:r>
            <w:r w:rsidRPr="00652D61">
              <w:t>dB</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antenna configurations</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antenna height</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Follow</w:t>
            </w:r>
            <w:r>
              <w:t xml:space="preserve"> </w:t>
            </w:r>
            <w:r w:rsidRPr="00652D61">
              <w:rPr>
                <w:rFonts w:hint="eastAsia"/>
              </w:rPr>
              <w:t>the modelling of TR</w:t>
            </w:r>
            <w:r w:rsidRPr="00652D61">
              <w:t xml:space="preserve"> </w:t>
            </w:r>
            <w:r w:rsidRPr="00652D61">
              <w:rPr>
                <w:rFonts w:hint="eastAsia"/>
              </w:rPr>
              <w:t>36.873</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antenna gain</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Follow the modelling of TR</w:t>
            </w:r>
            <w:r>
              <w:t xml:space="preserve"> </w:t>
            </w:r>
            <w:r w:rsidRPr="00652D61">
              <w:t>36.873</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receiver noise figure</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9</w:t>
            </w:r>
            <w:r>
              <w:t xml:space="preserve"> </w:t>
            </w:r>
            <w:r w:rsidRPr="00652D61">
              <w:t>dB</w:t>
            </w:r>
          </w:p>
        </w:tc>
      </w:tr>
      <w:tr w:rsidR="008F27ED" w:rsidRPr="00652D61" w:rsidTr="00BA15D3">
        <w:trPr>
          <w:trHeight w:val="418"/>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Traffic model</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URLLC: FTP Model 3 with packet size</w:t>
            </w:r>
            <w:r>
              <w:t xml:space="preserve"> 50 </w:t>
            </w:r>
            <w:r>
              <w:rPr>
                <w:rFonts w:hint="eastAsia"/>
              </w:rPr>
              <w:t>bytes</w:t>
            </w:r>
            <w:r>
              <w:t xml:space="preserve"> </w:t>
            </w:r>
          </w:p>
        </w:tc>
      </w:tr>
      <w:tr w:rsidR="008F27ED" w:rsidRPr="00652D61" w:rsidTr="00BA15D3">
        <w:trPr>
          <w:trHeight w:val="627"/>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distribution</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20% Outdoor in cars: 30</w:t>
            </w:r>
            <w:r w:rsidRPr="00652D61">
              <w:t xml:space="preserve"> </w:t>
            </w:r>
            <w:r w:rsidRPr="00652D61">
              <w:rPr>
                <w:rFonts w:hint="eastAsia"/>
              </w:rPr>
              <w:t>km/h,</w:t>
            </w:r>
            <w:r w:rsidRPr="00652D61">
              <w:rPr>
                <w:rFonts w:hint="eastAsia"/>
              </w:rPr>
              <w:br/>
              <w:t>80% Indoor: 3</w:t>
            </w:r>
            <w:r w:rsidRPr="00652D61">
              <w:t xml:space="preserve"> </w:t>
            </w:r>
            <w:r w:rsidRPr="00652D61">
              <w:rPr>
                <w:rFonts w:hint="eastAsia"/>
              </w:rPr>
              <w:t>km/h</w:t>
            </w:r>
            <w:r>
              <w:br/>
              <w:t>URLLC: 10 UE/sector</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receiver</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Pr>
                <w:rFonts w:hint="eastAsia"/>
              </w:rPr>
              <w:t>MMSE</w:t>
            </w:r>
          </w:p>
        </w:tc>
      </w:tr>
      <w:tr w:rsidR="008F27ED" w:rsidRPr="00652D61" w:rsidTr="00BA15D3">
        <w:trPr>
          <w:trHeight w:val="210"/>
        </w:trPr>
        <w:tc>
          <w:tcPr>
            <w:tcW w:w="1990"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MIMO TX scheme</w:t>
            </w:r>
          </w:p>
        </w:tc>
        <w:tc>
          <w:tcPr>
            <w:tcW w:w="7992" w:type="dxa"/>
            <w:shd w:val="clear" w:color="auto" w:fill="auto"/>
            <w:tcMar>
              <w:top w:w="2" w:type="dxa"/>
              <w:left w:w="2" w:type="dxa"/>
              <w:bottom w:w="0" w:type="dxa"/>
              <w:right w:w="2" w:type="dxa"/>
            </w:tcMar>
          </w:tcPr>
          <w:p w:rsidR="008F27ED" w:rsidRDefault="008F27ED" w:rsidP="00BA15D3">
            <w:pPr>
              <w:spacing w:before="100" w:beforeAutospacing="1" w:after="100" w:afterAutospacing="1"/>
            </w:pPr>
            <w:r>
              <w:t>SFBC</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Channel estimation</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t xml:space="preserve">Ideal </w:t>
            </w:r>
            <w:r w:rsidRPr="00652D61">
              <w:rPr>
                <w:rFonts w:hint="eastAsia"/>
              </w:rPr>
              <w:t>channel estimation</w:t>
            </w:r>
          </w:p>
        </w:tc>
      </w:tr>
      <w:tr w:rsidR="008F27ED" w:rsidRPr="00652D61" w:rsidTr="00BA15D3">
        <w:trPr>
          <w:trHeight w:val="210"/>
        </w:trPr>
        <w:tc>
          <w:tcPr>
            <w:tcW w:w="1990"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Admission control</w:t>
            </w:r>
          </w:p>
        </w:tc>
        <w:tc>
          <w:tcPr>
            <w:tcW w:w="7992" w:type="dxa"/>
            <w:shd w:val="clear" w:color="auto" w:fill="auto"/>
            <w:tcMar>
              <w:top w:w="2" w:type="dxa"/>
              <w:left w:w="2" w:type="dxa"/>
              <w:bottom w:w="0" w:type="dxa"/>
              <w:right w:w="2" w:type="dxa"/>
            </w:tcMar>
          </w:tcPr>
          <w:p w:rsidR="008F27ED" w:rsidRDefault="008F27ED" w:rsidP="00BA15D3">
            <w:pPr>
              <w:spacing w:before="100" w:beforeAutospacing="1" w:after="100" w:afterAutospacing="1"/>
            </w:pPr>
            <w:r>
              <w:t>140 dB DL MCL is used for admission control</w:t>
            </w:r>
          </w:p>
        </w:tc>
      </w:tr>
    </w:tbl>
    <w:p w:rsidR="008F27ED" w:rsidRPr="008F27ED" w:rsidRDefault="008F27ED" w:rsidP="008F27ED">
      <w:pPr>
        <w:widowControl w:val="0"/>
        <w:tabs>
          <w:tab w:val="num" w:pos="708"/>
        </w:tabs>
        <w:spacing w:before="60" w:after="60"/>
        <w:jc w:val="both"/>
      </w:pPr>
    </w:p>
    <w:sectPr w:rsidR="008F27ED" w:rsidRPr="008F27ED" w:rsidSect="00115D3B">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A2D" w:rsidRDefault="00576A2D">
      <w:r>
        <w:separator/>
      </w:r>
    </w:p>
  </w:endnote>
  <w:endnote w:type="continuationSeparator" w:id="0">
    <w:p w:rsidR="00576A2D" w:rsidRDefault="0057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BC" w:rsidRDefault="007A5DB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7A5DBC" w:rsidRDefault="007A5DB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BC" w:rsidRPr="00270202" w:rsidRDefault="007A5DB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74CA0">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74CA0">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A2D" w:rsidRDefault="00576A2D">
      <w:r>
        <w:separator/>
      </w:r>
    </w:p>
  </w:footnote>
  <w:footnote w:type="continuationSeparator" w:id="0">
    <w:p w:rsidR="00576A2D" w:rsidRDefault="00576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BC" w:rsidRDefault="007A5D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B766C7"/>
    <w:multiLevelType w:val="hybridMultilevel"/>
    <w:tmpl w:val="A936E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C6A7A"/>
    <w:multiLevelType w:val="hybridMultilevel"/>
    <w:tmpl w:val="F9721D0C"/>
    <w:lvl w:ilvl="0" w:tplc="D51C0C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AB0363"/>
    <w:multiLevelType w:val="multilevel"/>
    <w:tmpl w:val="1A6E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40154DE"/>
    <w:multiLevelType w:val="hybridMultilevel"/>
    <w:tmpl w:val="8A66E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D22E7"/>
    <w:multiLevelType w:val="hybridMultilevel"/>
    <w:tmpl w:val="5C5C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2E7E9B"/>
    <w:multiLevelType w:val="hybridMultilevel"/>
    <w:tmpl w:val="C758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C3684"/>
    <w:multiLevelType w:val="hybridMultilevel"/>
    <w:tmpl w:val="55505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30E9A"/>
    <w:multiLevelType w:val="hybridMultilevel"/>
    <w:tmpl w:val="D3C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52B14"/>
    <w:multiLevelType w:val="hybridMultilevel"/>
    <w:tmpl w:val="C8F6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3313C"/>
    <w:multiLevelType w:val="multilevel"/>
    <w:tmpl w:val="C21065B0"/>
    <w:numStyleLink w:val="3GPPListofBullets"/>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9"/>
  </w:num>
  <w:num w:numId="6">
    <w:abstractNumId w:val="16"/>
  </w:num>
  <w:num w:numId="7">
    <w:abstractNumId w:val="10"/>
  </w:num>
  <w:num w:numId="8">
    <w:abstractNumId w:val="1"/>
  </w:num>
  <w:num w:numId="9">
    <w:abstractNumId w:val="4"/>
  </w:num>
  <w:num w:numId="10">
    <w:abstractNumId w:val="2"/>
  </w:num>
  <w:num w:numId="11">
    <w:abstractNumId w:val="14"/>
  </w:num>
  <w:num w:numId="12">
    <w:abstractNumId w:val="11"/>
  </w:num>
  <w:num w:numId="13">
    <w:abstractNumId w:val="1"/>
  </w:num>
  <w:num w:numId="14">
    <w:abstractNumId w:val="13"/>
  </w:num>
  <w:num w:numId="15">
    <w:abstractNumId w:val="1"/>
  </w:num>
  <w:num w:numId="16">
    <w:abstractNumId w:val="1"/>
  </w:num>
  <w:num w:numId="17">
    <w:abstractNumId w:val="6"/>
  </w:num>
  <w:num w:numId="18">
    <w:abstractNumId w:val="3"/>
  </w:num>
  <w:num w:numId="19">
    <w:abstractNumId w:val="1"/>
  </w:num>
  <w:num w:numId="20">
    <w:abstractNumId w:val="15"/>
  </w:num>
  <w:num w:numId="2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3DB9"/>
    <w:rsid w:val="00014010"/>
    <w:rsid w:val="000141F0"/>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C2B"/>
    <w:rsid w:val="00020D61"/>
    <w:rsid w:val="0002130A"/>
    <w:rsid w:val="0002165C"/>
    <w:rsid w:val="00021C67"/>
    <w:rsid w:val="00021C8C"/>
    <w:rsid w:val="00021DEC"/>
    <w:rsid w:val="000222F7"/>
    <w:rsid w:val="000228C4"/>
    <w:rsid w:val="00023C29"/>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B33"/>
    <w:rsid w:val="00044FC4"/>
    <w:rsid w:val="000451E5"/>
    <w:rsid w:val="000453F6"/>
    <w:rsid w:val="00045A6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56E"/>
    <w:rsid w:val="0005468A"/>
    <w:rsid w:val="000546F5"/>
    <w:rsid w:val="00054ACE"/>
    <w:rsid w:val="00054DAB"/>
    <w:rsid w:val="00054FBD"/>
    <w:rsid w:val="00054FDD"/>
    <w:rsid w:val="0005504C"/>
    <w:rsid w:val="000551E9"/>
    <w:rsid w:val="00055510"/>
    <w:rsid w:val="0005553B"/>
    <w:rsid w:val="00055873"/>
    <w:rsid w:val="00055B8E"/>
    <w:rsid w:val="00055DF3"/>
    <w:rsid w:val="0005602E"/>
    <w:rsid w:val="00056057"/>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40B"/>
    <w:rsid w:val="000726F6"/>
    <w:rsid w:val="00072777"/>
    <w:rsid w:val="00072931"/>
    <w:rsid w:val="00072C88"/>
    <w:rsid w:val="00072E75"/>
    <w:rsid w:val="00072EFA"/>
    <w:rsid w:val="00073785"/>
    <w:rsid w:val="0007390D"/>
    <w:rsid w:val="00073CF3"/>
    <w:rsid w:val="0007408B"/>
    <w:rsid w:val="00074375"/>
    <w:rsid w:val="000743A0"/>
    <w:rsid w:val="00074BF5"/>
    <w:rsid w:val="00074C1F"/>
    <w:rsid w:val="00074CA0"/>
    <w:rsid w:val="00074E31"/>
    <w:rsid w:val="00074F25"/>
    <w:rsid w:val="00075147"/>
    <w:rsid w:val="000752CD"/>
    <w:rsid w:val="00075680"/>
    <w:rsid w:val="0007590A"/>
    <w:rsid w:val="00075999"/>
    <w:rsid w:val="00075C81"/>
    <w:rsid w:val="00076B8A"/>
    <w:rsid w:val="00077208"/>
    <w:rsid w:val="00077579"/>
    <w:rsid w:val="00077CCC"/>
    <w:rsid w:val="00077D69"/>
    <w:rsid w:val="00077E0C"/>
    <w:rsid w:val="00077FCD"/>
    <w:rsid w:val="00080164"/>
    <w:rsid w:val="000801D3"/>
    <w:rsid w:val="0008028A"/>
    <w:rsid w:val="000805B2"/>
    <w:rsid w:val="00080786"/>
    <w:rsid w:val="00080848"/>
    <w:rsid w:val="00080AEC"/>
    <w:rsid w:val="00080D74"/>
    <w:rsid w:val="00080DFE"/>
    <w:rsid w:val="0008167E"/>
    <w:rsid w:val="00082152"/>
    <w:rsid w:val="000822F5"/>
    <w:rsid w:val="00082399"/>
    <w:rsid w:val="000823DC"/>
    <w:rsid w:val="000826FF"/>
    <w:rsid w:val="000829FE"/>
    <w:rsid w:val="00082A49"/>
    <w:rsid w:val="000831F0"/>
    <w:rsid w:val="00083322"/>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30E"/>
    <w:rsid w:val="0009653B"/>
    <w:rsid w:val="0009680E"/>
    <w:rsid w:val="000968D8"/>
    <w:rsid w:val="0009709B"/>
    <w:rsid w:val="000979F0"/>
    <w:rsid w:val="00097AE8"/>
    <w:rsid w:val="00097CD8"/>
    <w:rsid w:val="000A02DC"/>
    <w:rsid w:val="000A0CA1"/>
    <w:rsid w:val="000A0E99"/>
    <w:rsid w:val="000A1AD3"/>
    <w:rsid w:val="000A1D49"/>
    <w:rsid w:val="000A2042"/>
    <w:rsid w:val="000A23B7"/>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C88"/>
    <w:rsid w:val="000A7E17"/>
    <w:rsid w:val="000B028D"/>
    <w:rsid w:val="000B02C2"/>
    <w:rsid w:val="000B081C"/>
    <w:rsid w:val="000B08B5"/>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50B"/>
    <w:rsid w:val="000C5759"/>
    <w:rsid w:val="000C5E7D"/>
    <w:rsid w:val="000C628A"/>
    <w:rsid w:val="000C673C"/>
    <w:rsid w:val="000C69F8"/>
    <w:rsid w:val="000C71D9"/>
    <w:rsid w:val="000C723D"/>
    <w:rsid w:val="000C727B"/>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E6"/>
    <w:rsid w:val="000E38ED"/>
    <w:rsid w:val="000E3F84"/>
    <w:rsid w:val="000E471D"/>
    <w:rsid w:val="000E48CD"/>
    <w:rsid w:val="000E4ACA"/>
    <w:rsid w:val="000E4BC7"/>
    <w:rsid w:val="000E4C9B"/>
    <w:rsid w:val="000E4D01"/>
    <w:rsid w:val="000E51DC"/>
    <w:rsid w:val="000E5830"/>
    <w:rsid w:val="000E5C4E"/>
    <w:rsid w:val="000E6285"/>
    <w:rsid w:val="000E6333"/>
    <w:rsid w:val="000E65A7"/>
    <w:rsid w:val="000E6635"/>
    <w:rsid w:val="000E6927"/>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C3F"/>
    <w:rsid w:val="001660C2"/>
    <w:rsid w:val="0016634F"/>
    <w:rsid w:val="001664FF"/>
    <w:rsid w:val="001665A8"/>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A4F"/>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573B"/>
    <w:rsid w:val="001957D1"/>
    <w:rsid w:val="001958FD"/>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7D9"/>
    <w:rsid w:val="001A6AFE"/>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45CE"/>
    <w:rsid w:val="001B4A66"/>
    <w:rsid w:val="001B5332"/>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F5F"/>
    <w:rsid w:val="001C4FE8"/>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419"/>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610B"/>
    <w:rsid w:val="00206133"/>
    <w:rsid w:val="002063A7"/>
    <w:rsid w:val="00206672"/>
    <w:rsid w:val="0020674D"/>
    <w:rsid w:val="00206799"/>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C52"/>
    <w:rsid w:val="00246EB6"/>
    <w:rsid w:val="0024703D"/>
    <w:rsid w:val="002471AB"/>
    <w:rsid w:val="0024785A"/>
    <w:rsid w:val="00247C82"/>
    <w:rsid w:val="00247D63"/>
    <w:rsid w:val="00247D8E"/>
    <w:rsid w:val="00247DD1"/>
    <w:rsid w:val="00247E16"/>
    <w:rsid w:val="00247EDB"/>
    <w:rsid w:val="002507EA"/>
    <w:rsid w:val="00250A3E"/>
    <w:rsid w:val="00250D8E"/>
    <w:rsid w:val="00250D9C"/>
    <w:rsid w:val="00251117"/>
    <w:rsid w:val="002512A9"/>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374"/>
    <w:rsid w:val="00254509"/>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CE6"/>
    <w:rsid w:val="00283D6B"/>
    <w:rsid w:val="00283FCD"/>
    <w:rsid w:val="002841C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2235"/>
    <w:rsid w:val="00292E58"/>
    <w:rsid w:val="00293504"/>
    <w:rsid w:val="0029440E"/>
    <w:rsid w:val="002944CA"/>
    <w:rsid w:val="002945EB"/>
    <w:rsid w:val="00294722"/>
    <w:rsid w:val="00294AB1"/>
    <w:rsid w:val="00295226"/>
    <w:rsid w:val="002953CC"/>
    <w:rsid w:val="0029548C"/>
    <w:rsid w:val="00295539"/>
    <w:rsid w:val="002956E0"/>
    <w:rsid w:val="00295DB4"/>
    <w:rsid w:val="00295F1C"/>
    <w:rsid w:val="00295F2A"/>
    <w:rsid w:val="0029636B"/>
    <w:rsid w:val="002963EC"/>
    <w:rsid w:val="002965C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D"/>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2057"/>
    <w:rsid w:val="002D21F9"/>
    <w:rsid w:val="002D276A"/>
    <w:rsid w:val="002D28E0"/>
    <w:rsid w:val="002D2AC4"/>
    <w:rsid w:val="002D2B4E"/>
    <w:rsid w:val="002D2D87"/>
    <w:rsid w:val="002D32F7"/>
    <w:rsid w:val="002D3848"/>
    <w:rsid w:val="002D3968"/>
    <w:rsid w:val="002D425A"/>
    <w:rsid w:val="002D4322"/>
    <w:rsid w:val="002D46E5"/>
    <w:rsid w:val="002D4722"/>
    <w:rsid w:val="002D47FC"/>
    <w:rsid w:val="002D49CC"/>
    <w:rsid w:val="002D4A54"/>
    <w:rsid w:val="002D4B11"/>
    <w:rsid w:val="002D4E37"/>
    <w:rsid w:val="002D52E0"/>
    <w:rsid w:val="002D57D5"/>
    <w:rsid w:val="002D5A0C"/>
    <w:rsid w:val="002D5DEA"/>
    <w:rsid w:val="002D5E2D"/>
    <w:rsid w:val="002D6127"/>
    <w:rsid w:val="002D662E"/>
    <w:rsid w:val="002D68C3"/>
    <w:rsid w:val="002D6C69"/>
    <w:rsid w:val="002D75B9"/>
    <w:rsid w:val="002D7665"/>
    <w:rsid w:val="002D772F"/>
    <w:rsid w:val="002D7C7C"/>
    <w:rsid w:val="002E018E"/>
    <w:rsid w:val="002E04F0"/>
    <w:rsid w:val="002E0E4F"/>
    <w:rsid w:val="002E0E94"/>
    <w:rsid w:val="002E16BC"/>
    <w:rsid w:val="002E1876"/>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5DF"/>
    <w:rsid w:val="002E47CA"/>
    <w:rsid w:val="002E5058"/>
    <w:rsid w:val="002E56DE"/>
    <w:rsid w:val="002E58E1"/>
    <w:rsid w:val="002E58FE"/>
    <w:rsid w:val="002E5BDD"/>
    <w:rsid w:val="002E5C56"/>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CC3"/>
    <w:rsid w:val="002F3F16"/>
    <w:rsid w:val="002F413F"/>
    <w:rsid w:val="002F44AD"/>
    <w:rsid w:val="002F45D3"/>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EE4"/>
    <w:rsid w:val="00302144"/>
    <w:rsid w:val="0030223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5A"/>
    <w:rsid w:val="003106EF"/>
    <w:rsid w:val="00310C62"/>
    <w:rsid w:val="00310CC6"/>
    <w:rsid w:val="00311642"/>
    <w:rsid w:val="00311761"/>
    <w:rsid w:val="00311941"/>
    <w:rsid w:val="003121B8"/>
    <w:rsid w:val="0031226C"/>
    <w:rsid w:val="003137A0"/>
    <w:rsid w:val="003137ED"/>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A30"/>
    <w:rsid w:val="00324A34"/>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511B"/>
    <w:rsid w:val="0034668E"/>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94F"/>
    <w:rsid w:val="00391A92"/>
    <w:rsid w:val="00391B43"/>
    <w:rsid w:val="003926BE"/>
    <w:rsid w:val="00392DB8"/>
    <w:rsid w:val="00393058"/>
    <w:rsid w:val="003933E7"/>
    <w:rsid w:val="00393651"/>
    <w:rsid w:val="00393B78"/>
    <w:rsid w:val="00393FB1"/>
    <w:rsid w:val="003945D5"/>
    <w:rsid w:val="00394775"/>
    <w:rsid w:val="00394B44"/>
    <w:rsid w:val="00394C79"/>
    <w:rsid w:val="0039502C"/>
    <w:rsid w:val="003950DF"/>
    <w:rsid w:val="003956CC"/>
    <w:rsid w:val="003956FE"/>
    <w:rsid w:val="0039598F"/>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82F"/>
    <w:rsid w:val="003C1B5D"/>
    <w:rsid w:val="003C1EC9"/>
    <w:rsid w:val="003C2C9D"/>
    <w:rsid w:val="003C2CF1"/>
    <w:rsid w:val="003C3B73"/>
    <w:rsid w:val="003C3EF9"/>
    <w:rsid w:val="003C412E"/>
    <w:rsid w:val="003C4250"/>
    <w:rsid w:val="003C4952"/>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385"/>
    <w:rsid w:val="003E089F"/>
    <w:rsid w:val="003E0ADB"/>
    <w:rsid w:val="003E0CE4"/>
    <w:rsid w:val="003E1304"/>
    <w:rsid w:val="003E13F6"/>
    <w:rsid w:val="003E15AA"/>
    <w:rsid w:val="003E1748"/>
    <w:rsid w:val="003E1CF4"/>
    <w:rsid w:val="003E1FAC"/>
    <w:rsid w:val="003E20C9"/>
    <w:rsid w:val="003E2228"/>
    <w:rsid w:val="003E240A"/>
    <w:rsid w:val="003E2BF4"/>
    <w:rsid w:val="003E2F5A"/>
    <w:rsid w:val="003E325A"/>
    <w:rsid w:val="003E33C5"/>
    <w:rsid w:val="003E34E1"/>
    <w:rsid w:val="003E3524"/>
    <w:rsid w:val="003E38DF"/>
    <w:rsid w:val="003E3A6B"/>
    <w:rsid w:val="003E3C5B"/>
    <w:rsid w:val="003E3D11"/>
    <w:rsid w:val="003E40C9"/>
    <w:rsid w:val="003E4CDB"/>
    <w:rsid w:val="003E52EB"/>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1351"/>
    <w:rsid w:val="003F16E1"/>
    <w:rsid w:val="003F1797"/>
    <w:rsid w:val="003F1B6D"/>
    <w:rsid w:val="003F1D73"/>
    <w:rsid w:val="003F20E2"/>
    <w:rsid w:val="003F2103"/>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0B6"/>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6AE"/>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7C0"/>
    <w:rsid w:val="00453871"/>
    <w:rsid w:val="00453DEF"/>
    <w:rsid w:val="004543E4"/>
    <w:rsid w:val="004548E5"/>
    <w:rsid w:val="00454F08"/>
    <w:rsid w:val="00455105"/>
    <w:rsid w:val="004559BE"/>
    <w:rsid w:val="00455C09"/>
    <w:rsid w:val="00456114"/>
    <w:rsid w:val="004568E3"/>
    <w:rsid w:val="00456971"/>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7D4"/>
    <w:rsid w:val="004828DE"/>
    <w:rsid w:val="00482943"/>
    <w:rsid w:val="00482ADC"/>
    <w:rsid w:val="00482B1F"/>
    <w:rsid w:val="00482BAD"/>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BC8"/>
    <w:rsid w:val="00495C3A"/>
    <w:rsid w:val="00495D1F"/>
    <w:rsid w:val="00495DF3"/>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2A"/>
    <w:rsid w:val="004A60C1"/>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E42"/>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307"/>
    <w:rsid w:val="004D7448"/>
    <w:rsid w:val="004D7B1B"/>
    <w:rsid w:val="004D7F8C"/>
    <w:rsid w:val="004E0033"/>
    <w:rsid w:val="004E03BE"/>
    <w:rsid w:val="004E0CD0"/>
    <w:rsid w:val="004E0DA6"/>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DD1"/>
    <w:rsid w:val="004F40F1"/>
    <w:rsid w:val="004F4760"/>
    <w:rsid w:val="004F4E53"/>
    <w:rsid w:val="004F4F81"/>
    <w:rsid w:val="004F58AB"/>
    <w:rsid w:val="004F5E2A"/>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38"/>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83D"/>
    <w:rsid w:val="00535A27"/>
    <w:rsid w:val="0053637E"/>
    <w:rsid w:val="00536772"/>
    <w:rsid w:val="00536AEE"/>
    <w:rsid w:val="00536F6C"/>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31ED"/>
    <w:rsid w:val="0054361C"/>
    <w:rsid w:val="005436D7"/>
    <w:rsid w:val="00543703"/>
    <w:rsid w:val="005439DA"/>
    <w:rsid w:val="00543A66"/>
    <w:rsid w:val="00543A83"/>
    <w:rsid w:val="00544220"/>
    <w:rsid w:val="005443BF"/>
    <w:rsid w:val="005444D2"/>
    <w:rsid w:val="0054494C"/>
    <w:rsid w:val="00544C33"/>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CC9"/>
    <w:rsid w:val="00551E1E"/>
    <w:rsid w:val="00551E52"/>
    <w:rsid w:val="00552038"/>
    <w:rsid w:val="0055233E"/>
    <w:rsid w:val="00552569"/>
    <w:rsid w:val="005526F2"/>
    <w:rsid w:val="00552DF7"/>
    <w:rsid w:val="00552FF4"/>
    <w:rsid w:val="0055345C"/>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5F7D"/>
    <w:rsid w:val="00566B83"/>
    <w:rsid w:val="00566C80"/>
    <w:rsid w:val="00566E03"/>
    <w:rsid w:val="0056719E"/>
    <w:rsid w:val="005676C4"/>
    <w:rsid w:val="00567BE6"/>
    <w:rsid w:val="005701C5"/>
    <w:rsid w:val="005703E3"/>
    <w:rsid w:val="0057054C"/>
    <w:rsid w:val="005706C1"/>
    <w:rsid w:val="00570825"/>
    <w:rsid w:val="005708C3"/>
    <w:rsid w:val="005708C6"/>
    <w:rsid w:val="00570A22"/>
    <w:rsid w:val="00570C83"/>
    <w:rsid w:val="00571358"/>
    <w:rsid w:val="00571382"/>
    <w:rsid w:val="00571C9B"/>
    <w:rsid w:val="00571D1D"/>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E27"/>
    <w:rsid w:val="00575EC1"/>
    <w:rsid w:val="00575FE0"/>
    <w:rsid w:val="0057672D"/>
    <w:rsid w:val="00576A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F08"/>
    <w:rsid w:val="00587056"/>
    <w:rsid w:val="00587117"/>
    <w:rsid w:val="005872B5"/>
    <w:rsid w:val="0058759B"/>
    <w:rsid w:val="0058764D"/>
    <w:rsid w:val="00587814"/>
    <w:rsid w:val="00587970"/>
    <w:rsid w:val="00587F35"/>
    <w:rsid w:val="0059015F"/>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8CA"/>
    <w:rsid w:val="00595C35"/>
    <w:rsid w:val="00595E99"/>
    <w:rsid w:val="00596063"/>
    <w:rsid w:val="00596283"/>
    <w:rsid w:val="00596308"/>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3D4"/>
    <w:rsid w:val="005A165B"/>
    <w:rsid w:val="005A1A9D"/>
    <w:rsid w:val="005A1B59"/>
    <w:rsid w:val="005A1D03"/>
    <w:rsid w:val="005A1E1F"/>
    <w:rsid w:val="005A2229"/>
    <w:rsid w:val="005A23B0"/>
    <w:rsid w:val="005A28F0"/>
    <w:rsid w:val="005A29CF"/>
    <w:rsid w:val="005A2B1C"/>
    <w:rsid w:val="005A2C70"/>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AD4"/>
    <w:rsid w:val="005A6F61"/>
    <w:rsid w:val="005A6FA1"/>
    <w:rsid w:val="005A71E4"/>
    <w:rsid w:val="005A7AE0"/>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20C9"/>
    <w:rsid w:val="005E2369"/>
    <w:rsid w:val="005E23D8"/>
    <w:rsid w:val="005E2980"/>
    <w:rsid w:val="005E2E2C"/>
    <w:rsid w:val="005E2F89"/>
    <w:rsid w:val="005E35FD"/>
    <w:rsid w:val="005E383F"/>
    <w:rsid w:val="005E39D1"/>
    <w:rsid w:val="005E3B3E"/>
    <w:rsid w:val="005E41E2"/>
    <w:rsid w:val="005E48F7"/>
    <w:rsid w:val="005E4F80"/>
    <w:rsid w:val="005E4FBD"/>
    <w:rsid w:val="005E5009"/>
    <w:rsid w:val="005E548F"/>
    <w:rsid w:val="005E5563"/>
    <w:rsid w:val="005E580A"/>
    <w:rsid w:val="005E66F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885"/>
    <w:rsid w:val="00616B27"/>
    <w:rsid w:val="00616BAD"/>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590D"/>
    <w:rsid w:val="00646037"/>
    <w:rsid w:val="006464DB"/>
    <w:rsid w:val="00646A90"/>
    <w:rsid w:val="00646CE0"/>
    <w:rsid w:val="00646CF2"/>
    <w:rsid w:val="00647CB3"/>
    <w:rsid w:val="00647D60"/>
    <w:rsid w:val="00650150"/>
    <w:rsid w:val="00650854"/>
    <w:rsid w:val="00650A0F"/>
    <w:rsid w:val="00650A60"/>
    <w:rsid w:val="00650B2C"/>
    <w:rsid w:val="00650CF1"/>
    <w:rsid w:val="00650D1E"/>
    <w:rsid w:val="00650EB8"/>
    <w:rsid w:val="00650F7C"/>
    <w:rsid w:val="00650FBE"/>
    <w:rsid w:val="006513D5"/>
    <w:rsid w:val="0065153D"/>
    <w:rsid w:val="006518B1"/>
    <w:rsid w:val="006519E5"/>
    <w:rsid w:val="00651AD3"/>
    <w:rsid w:val="00651FA0"/>
    <w:rsid w:val="006523AF"/>
    <w:rsid w:val="00652BB4"/>
    <w:rsid w:val="00652F88"/>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4F87"/>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D3B"/>
    <w:rsid w:val="0068623E"/>
    <w:rsid w:val="00686310"/>
    <w:rsid w:val="00686366"/>
    <w:rsid w:val="006864F7"/>
    <w:rsid w:val="00686533"/>
    <w:rsid w:val="0068653A"/>
    <w:rsid w:val="0068673B"/>
    <w:rsid w:val="00687141"/>
    <w:rsid w:val="0068721F"/>
    <w:rsid w:val="00687E09"/>
    <w:rsid w:val="006901CD"/>
    <w:rsid w:val="006905B3"/>
    <w:rsid w:val="00690D12"/>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CA1"/>
    <w:rsid w:val="006943ED"/>
    <w:rsid w:val="0069447C"/>
    <w:rsid w:val="006949AD"/>
    <w:rsid w:val="00694C20"/>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725"/>
    <w:rsid w:val="006A6B14"/>
    <w:rsid w:val="006A6B6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4D"/>
    <w:rsid w:val="006C03B2"/>
    <w:rsid w:val="006C0985"/>
    <w:rsid w:val="006C09DD"/>
    <w:rsid w:val="006C0A1A"/>
    <w:rsid w:val="006C187D"/>
    <w:rsid w:val="006C1B3F"/>
    <w:rsid w:val="006C2249"/>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9ED"/>
    <w:rsid w:val="006D1A23"/>
    <w:rsid w:val="006D1F1A"/>
    <w:rsid w:val="006D21FF"/>
    <w:rsid w:val="006D2627"/>
    <w:rsid w:val="006D2B5D"/>
    <w:rsid w:val="006D31AF"/>
    <w:rsid w:val="006D31DD"/>
    <w:rsid w:val="006D431E"/>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B9F"/>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B3"/>
    <w:rsid w:val="00731A41"/>
    <w:rsid w:val="00731B2A"/>
    <w:rsid w:val="00731D37"/>
    <w:rsid w:val="00731E4B"/>
    <w:rsid w:val="00732035"/>
    <w:rsid w:val="00732321"/>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9C7"/>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867"/>
    <w:rsid w:val="00792B57"/>
    <w:rsid w:val="00792BD3"/>
    <w:rsid w:val="00792C8A"/>
    <w:rsid w:val="00792ECC"/>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DBC"/>
    <w:rsid w:val="007A618D"/>
    <w:rsid w:val="007A6333"/>
    <w:rsid w:val="007A6477"/>
    <w:rsid w:val="007A6660"/>
    <w:rsid w:val="007A6909"/>
    <w:rsid w:val="007A75A3"/>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B63"/>
    <w:rsid w:val="007D357E"/>
    <w:rsid w:val="007D3889"/>
    <w:rsid w:val="007D39A2"/>
    <w:rsid w:val="007D39D7"/>
    <w:rsid w:val="007D3A6B"/>
    <w:rsid w:val="007D4FF2"/>
    <w:rsid w:val="007D50CE"/>
    <w:rsid w:val="007D512C"/>
    <w:rsid w:val="007D526F"/>
    <w:rsid w:val="007D57E1"/>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94"/>
    <w:rsid w:val="007E00A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37"/>
    <w:rsid w:val="007F0DD3"/>
    <w:rsid w:val="007F1061"/>
    <w:rsid w:val="007F1178"/>
    <w:rsid w:val="007F14FD"/>
    <w:rsid w:val="007F153C"/>
    <w:rsid w:val="007F18C0"/>
    <w:rsid w:val="007F1A69"/>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0E4F"/>
    <w:rsid w:val="008013B8"/>
    <w:rsid w:val="0080179D"/>
    <w:rsid w:val="00801838"/>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23D5"/>
    <w:rsid w:val="008124FE"/>
    <w:rsid w:val="008127B0"/>
    <w:rsid w:val="0081304D"/>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25E"/>
    <w:rsid w:val="00832C18"/>
    <w:rsid w:val="00832CAF"/>
    <w:rsid w:val="008330DB"/>
    <w:rsid w:val="00833EF5"/>
    <w:rsid w:val="008340F5"/>
    <w:rsid w:val="0083417A"/>
    <w:rsid w:val="00834512"/>
    <w:rsid w:val="008345C2"/>
    <w:rsid w:val="00834746"/>
    <w:rsid w:val="008349E7"/>
    <w:rsid w:val="00834D25"/>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6"/>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F63"/>
    <w:rsid w:val="0089206B"/>
    <w:rsid w:val="008922DC"/>
    <w:rsid w:val="008922DF"/>
    <w:rsid w:val="00892F5D"/>
    <w:rsid w:val="00893024"/>
    <w:rsid w:val="00893158"/>
    <w:rsid w:val="008932D3"/>
    <w:rsid w:val="00893AC0"/>
    <w:rsid w:val="00893B3B"/>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D2E"/>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04D"/>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E5C"/>
    <w:rsid w:val="008B757A"/>
    <w:rsid w:val="008B766A"/>
    <w:rsid w:val="008B7A0E"/>
    <w:rsid w:val="008C087C"/>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07A"/>
    <w:rsid w:val="008D2461"/>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CF8"/>
    <w:rsid w:val="008F2201"/>
    <w:rsid w:val="008F2595"/>
    <w:rsid w:val="008F2694"/>
    <w:rsid w:val="008F27ED"/>
    <w:rsid w:val="008F2B4B"/>
    <w:rsid w:val="008F3798"/>
    <w:rsid w:val="008F3D2D"/>
    <w:rsid w:val="008F3D7C"/>
    <w:rsid w:val="008F3DC9"/>
    <w:rsid w:val="008F4107"/>
    <w:rsid w:val="008F4240"/>
    <w:rsid w:val="008F473A"/>
    <w:rsid w:val="008F48AD"/>
    <w:rsid w:val="008F4BFE"/>
    <w:rsid w:val="008F4C66"/>
    <w:rsid w:val="008F4E3F"/>
    <w:rsid w:val="008F5184"/>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409"/>
    <w:rsid w:val="00907549"/>
    <w:rsid w:val="0091001E"/>
    <w:rsid w:val="00910334"/>
    <w:rsid w:val="009108A7"/>
    <w:rsid w:val="00910A5C"/>
    <w:rsid w:val="00910ED6"/>
    <w:rsid w:val="009113C6"/>
    <w:rsid w:val="0091147F"/>
    <w:rsid w:val="00911E1A"/>
    <w:rsid w:val="00911E62"/>
    <w:rsid w:val="00912104"/>
    <w:rsid w:val="009123B9"/>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72E4"/>
    <w:rsid w:val="00920440"/>
    <w:rsid w:val="00920FE4"/>
    <w:rsid w:val="00921140"/>
    <w:rsid w:val="009216BF"/>
    <w:rsid w:val="009218D2"/>
    <w:rsid w:val="00921A74"/>
    <w:rsid w:val="00921C9F"/>
    <w:rsid w:val="00921CA2"/>
    <w:rsid w:val="00921ED5"/>
    <w:rsid w:val="00921FA1"/>
    <w:rsid w:val="009225B6"/>
    <w:rsid w:val="0092270B"/>
    <w:rsid w:val="0092286C"/>
    <w:rsid w:val="00923151"/>
    <w:rsid w:val="00923ABA"/>
    <w:rsid w:val="00924108"/>
    <w:rsid w:val="0092434B"/>
    <w:rsid w:val="009245F5"/>
    <w:rsid w:val="009247D8"/>
    <w:rsid w:val="0092498F"/>
    <w:rsid w:val="00924A82"/>
    <w:rsid w:val="00924F5D"/>
    <w:rsid w:val="0092507E"/>
    <w:rsid w:val="00925836"/>
    <w:rsid w:val="0092590B"/>
    <w:rsid w:val="00925AF3"/>
    <w:rsid w:val="00925B20"/>
    <w:rsid w:val="00925C10"/>
    <w:rsid w:val="00925DD1"/>
    <w:rsid w:val="0092603E"/>
    <w:rsid w:val="009260EC"/>
    <w:rsid w:val="009261BB"/>
    <w:rsid w:val="00926264"/>
    <w:rsid w:val="00926595"/>
    <w:rsid w:val="0092698B"/>
    <w:rsid w:val="009269EB"/>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1F23"/>
    <w:rsid w:val="00942397"/>
    <w:rsid w:val="00942772"/>
    <w:rsid w:val="00942BB8"/>
    <w:rsid w:val="00943256"/>
    <w:rsid w:val="00943336"/>
    <w:rsid w:val="0094335F"/>
    <w:rsid w:val="00943A4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3ED"/>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97FB7"/>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7AC"/>
    <w:rsid w:val="009A3AB5"/>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5190"/>
    <w:rsid w:val="009C520B"/>
    <w:rsid w:val="009C5785"/>
    <w:rsid w:val="009C5796"/>
    <w:rsid w:val="009C5874"/>
    <w:rsid w:val="009C6258"/>
    <w:rsid w:val="009C638E"/>
    <w:rsid w:val="009C6768"/>
    <w:rsid w:val="009C6894"/>
    <w:rsid w:val="009C6B3B"/>
    <w:rsid w:val="009C6B7B"/>
    <w:rsid w:val="009C6E93"/>
    <w:rsid w:val="009C7147"/>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78C"/>
    <w:rsid w:val="009D49A4"/>
    <w:rsid w:val="009D4A5D"/>
    <w:rsid w:val="009D4A8E"/>
    <w:rsid w:val="009D4DA3"/>
    <w:rsid w:val="009D4F78"/>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2E7E"/>
    <w:rsid w:val="009F32D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680"/>
    <w:rsid w:val="00A25A28"/>
    <w:rsid w:val="00A25E2A"/>
    <w:rsid w:val="00A25EE4"/>
    <w:rsid w:val="00A260B1"/>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0E8"/>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B21"/>
    <w:rsid w:val="00A57C08"/>
    <w:rsid w:val="00A57F96"/>
    <w:rsid w:val="00A60278"/>
    <w:rsid w:val="00A6056E"/>
    <w:rsid w:val="00A6098D"/>
    <w:rsid w:val="00A60D36"/>
    <w:rsid w:val="00A61828"/>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875"/>
    <w:rsid w:val="00A730F4"/>
    <w:rsid w:val="00A73602"/>
    <w:rsid w:val="00A73873"/>
    <w:rsid w:val="00A73B41"/>
    <w:rsid w:val="00A73BB5"/>
    <w:rsid w:val="00A73C40"/>
    <w:rsid w:val="00A73E1A"/>
    <w:rsid w:val="00A73EC3"/>
    <w:rsid w:val="00A743F7"/>
    <w:rsid w:val="00A744A2"/>
    <w:rsid w:val="00A745D9"/>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35F"/>
    <w:rsid w:val="00A7747E"/>
    <w:rsid w:val="00A77C0E"/>
    <w:rsid w:val="00A77D83"/>
    <w:rsid w:val="00A80402"/>
    <w:rsid w:val="00A80487"/>
    <w:rsid w:val="00A806D6"/>
    <w:rsid w:val="00A80E52"/>
    <w:rsid w:val="00A8135C"/>
    <w:rsid w:val="00A81633"/>
    <w:rsid w:val="00A8221B"/>
    <w:rsid w:val="00A82665"/>
    <w:rsid w:val="00A82979"/>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FE"/>
    <w:rsid w:val="00A93715"/>
    <w:rsid w:val="00A9399B"/>
    <w:rsid w:val="00A939D3"/>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BE7"/>
    <w:rsid w:val="00AA158B"/>
    <w:rsid w:val="00AA1D12"/>
    <w:rsid w:val="00AA1EEC"/>
    <w:rsid w:val="00AA2061"/>
    <w:rsid w:val="00AA210C"/>
    <w:rsid w:val="00AA2587"/>
    <w:rsid w:val="00AA29F2"/>
    <w:rsid w:val="00AA2CD8"/>
    <w:rsid w:val="00AA2D01"/>
    <w:rsid w:val="00AA30A2"/>
    <w:rsid w:val="00AA3193"/>
    <w:rsid w:val="00AA33AB"/>
    <w:rsid w:val="00AA34E4"/>
    <w:rsid w:val="00AA3845"/>
    <w:rsid w:val="00AA3927"/>
    <w:rsid w:val="00AA3B44"/>
    <w:rsid w:val="00AA3FF1"/>
    <w:rsid w:val="00AA461D"/>
    <w:rsid w:val="00AA4757"/>
    <w:rsid w:val="00AA4B1B"/>
    <w:rsid w:val="00AA5071"/>
    <w:rsid w:val="00AA53C6"/>
    <w:rsid w:val="00AA5584"/>
    <w:rsid w:val="00AA5960"/>
    <w:rsid w:val="00AA5C8F"/>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08B"/>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3C2A"/>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A67"/>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C9A"/>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2269"/>
    <w:rsid w:val="00AF22BA"/>
    <w:rsid w:val="00AF28B0"/>
    <w:rsid w:val="00AF2BB4"/>
    <w:rsid w:val="00AF2DED"/>
    <w:rsid w:val="00AF324E"/>
    <w:rsid w:val="00AF3618"/>
    <w:rsid w:val="00AF368A"/>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1016"/>
    <w:rsid w:val="00B215F9"/>
    <w:rsid w:val="00B21BE4"/>
    <w:rsid w:val="00B21CA7"/>
    <w:rsid w:val="00B21D72"/>
    <w:rsid w:val="00B21D85"/>
    <w:rsid w:val="00B21DF9"/>
    <w:rsid w:val="00B22780"/>
    <w:rsid w:val="00B227BE"/>
    <w:rsid w:val="00B232D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5F61"/>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53CF"/>
    <w:rsid w:val="00B555B8"/>
    <w:rsid w:val="00B556AC"/>
    <w:rsid w:val="00B558C7"/>
    <w:rsid w:val="00B55ACA"/>
    <w:rsid w:val="00B55FBC"/>
    <w:rsid w:val="00B5612F"/>
    <w:rsid w:val="00B566E0"/>
    <w:rsid w:val="00B5685D"/>
    <w:rsid w:val="00B56BD4"/>
    <w:rsid w:val="00B56CC5"/>
    <w:rsid w:val="00B56D07"/>
    <w:rsid w:val="00B57861"/>
    <w:rsid w:val="00B57A15"/>
    <w:rsid w:val="00B57B2E"/>
    <w:rsid w:val="00B57EC6"/>
    <w:rsid w:val="00B607B8"/>
    <w:rsid w:val="00B60914"/>
    <w:rsid w:val="00B60E6E"/>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606"/>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A34"/>
    <w:rsid w:val="00B93B55"/>
    <w:rsid w:val="00B93C36"/>
    <w:rsid w:val="00B94054"/>
    <w:rsid w:val="00B94253"/>
    <w:rsid w:val="00B9436E"/>
    <w:rsid w:val="00B94964"/>
    <w:rsid w:val="00B950CF"/>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B85"/>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0595"/>
    <w:rsid w:val="00BC0BEE"/>
    <w:rsid w:val="00BC130E"/>
    <w:rsid w:val="00BC14DF"/>
    <w:rsid w:val="00BC16BF"/>
    <w:rsid w:val="00BC1801"/>
    <w:rsid w:val="00BC1A03"/>
    <w:rsid w:val="00BC1A4D"/>
    <w:rsid w:val="00BC1A99"/>
    <w:rsid w:val="00BC201A"/>
    <w:rsid w:val="00BC2545"/>
    <w:rsid w:val="00BC25A7"/>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663"/>
    <w:rsid w:val="00BD238C"/>
    <w:rsid w:val="00BD2A0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6A8"/>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EDC"/>
    <w:rsid w:val="00C65D24"/>
    <w:rsid w:val="00C65E90"/>
    <w:rsid w:val="00C65F58"/>
    <w:rsid w:val="00C66571"/>
    <w:rsid w:val="00C666DB"/>
    <w:rsid w:val="00C667F6"/>
    <w:rsid w:val="00C66B89"/>
    <w:rsid w:val="00C66C34"/>
    <w:rsid w:val="00C66DCD"/>
    <w:rsid w:val="00C67231"/>
    <w:rsid w:val="00C67768"/>
    <w:rsid w:val="00C67825"/>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375"/>
    <w:rsid w:val="00C82387"/>
    <w:rsid w:val="00C82496"/>
    <w:rsid w:val="00C82640"/>
    <w:rsid w:val="00C83AEB"/>
    <w:rsid w:val="00C83B30"/>
    <w:rsid w:val="00C84317"/>
    <w:rsid w:val="00C845CE"/>
    <w:rsid w:val="00C8534D"/>
    <w:rsid w:val="00C85A05"/>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698"/>
    <w:rsid w:val="00CA09AA"/>
    <w:rsid w:val="00CA0BAF"/>
    <w:rsid w:val="00CA0F3E"/>
    <w:rsid w:val="00CA114D"/>
    <w:rsid w:val="00CA1225"/>
    <w:rsid w:val="00CA1303"/>
    <w:rsid w:val="00CA15C0"/>
    <w:rsid w:val="00CA18D2"/>
    <w:rsid w:val="00CA1A2D"/>
    <w:rsid w:val="00CA1B31"/>
    <w:rsid w:val="00CA2919"/>
    <w:rsid w:val="00CA29CE"/>
    <w:rsid w:val="00CA2C56"/>
    <w:rsid w:val="00CA3030"/>
    <w:rsid w:val="00CA3C31"/>
    <w:rsid w:val="00CA4229"/>
    <w:rsid w:val="00CA431A"/>
    <w:rsid w:val="00CA4941"/>
    <w:rsid w:val="00CA4A3F"/>
    <w:rsid w:val="00CA4C14"/>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C5"/>
    <w:rsid w:val="00CB11BD"/>
    <w:rsid w:val="00CB1368"/>
    <w:rsid w:val="00CB14B2"/>
    <w:rsid w:val="00CB1F2A"/>
    <w:rsid w:val="00CB23B6"/>
    <w:rsid w:val="00CB2836"/>
    <w:rsid w:val="00CB2F24"/>
    <w:rsid w:val="00CB3726"/>
    <w:rsid w:val="00CB386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8EC"/>
    <w:rsid w:val="00CC7A6D"/>
    <w:rsid w:val="00CC7BD9"/>
    <w:rsid w:val="00CC7DF5"/>
    <w:rsid w:val="00CC7EEB"/>
    <w:rsid w:val="00CC7F92"/>
    <w:rsid w:val="00CD04B6"/>
    <w:rsid w:val="00CD04FE"/>
    <w:rsid w:val="00CD0740"/>
    <w:rsid w:val="00CD0768"/>
    <w:rsid w:val="00CD08A6"/>
    <w:rsid w:val="00CD0D74"/>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AC5"/>
    <w:rsid w:val="00CE212D"/>
    <w:rsid w:val="00CE228B"/>
    <w:rsid w:val="00CE250A"/>
    <w:rsid w:val="00CE253D"/>
    <w:rsid w:val="00CE2561"/>
    <w:rsid w:val="00CE2B08"/>
    <w:rsid w:val="00CE2E2D"/>
    <w:rsid w:val="00CE2FF6"/>
    <w:rsid w:val="00CE3257"/>
    <w:rsid w:val="00CE414F"/>
    <w:rsid w:val="00CE42CD"/>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965"/>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5FE"/>
    <w:rsid w:val="00D1495E"/>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94"/>
    <w:rsid w:val="00D50F95"/>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40F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C66"/>
    <w:rsid w:val="00D70F5E"/>
    <w:rsid w:val="00D70F87"/>
    <w:rsid w:val="00D7123A"/>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1307"/>
    <w:rsid w:val="00D814DD"/>
    <w:rsid w:val="00D817FD"/>
    <w:rsid w:val="00D81E9C"/>
    <w:rsid w:val="00D81F7B"/>
    <w:rsid w:val="00D820F3"/>
    <w:rsid w:val="00D822D5"/>
    <w:rsid w:val="00D824B5"/>
    <w:rsid w:val="00D8289C"/>
    <w:rsid w:val="00D829AC"/>
    <w:rsid w:val="00D82AE8"/>
    <w:rsid w:val="00D82D48"/>
    <w:rsid w:val="00D83401"/>
    <w:rsid w:val="00D84268"/>
    <w:rsid w:val="00D846C5"/>
    <w:rsid w:val="00D84EC7"/>
    <w:rsid w:val="00D85245"/>
    <w:rsid w:val="00D856E4"/>
    <w:rsid w:val="00D8636C"/>
    <w:rsid w:val="00D865CF"/>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55"/>
    <w:rsid w:val="00D92FD3"/>
    <w:rsid w:val="00D931F2"/>
    <w:rsid w:val="00D93793"/>
    <w:rsid w:val="00D93AD6"/>
    <w:rsid w:val="00D93C4D"/>
    <w:rsid w:val="00D93E54"/>
    <w:rsid w:val="00D948A0"/>
    <w:rsid w:val="00D94BB0"/>
    <w:rsid w:val="00D94C94"/>
    <w:rsid w:val="00D94E77"/>
    <w:rsid w:val="00D94FF3"/>
    <w:rsid w:val="00D952DE"/>
    <w:rsid w:val="00D957C0"/>
    <w:rsid w:val="00D9596D"/>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339E"/>
    <w:rsid w:val="00DB34C7"/>
    <w:rsid w:val="00DB35C7"/>
    <w:rsid w:val="00DB39DE"/>
    <w:rsid w:val="00DB3D30"/>
    <w:rsid w:val="00DB3D52"/>
    <w:rsid w:val="00DB42C3"/>
    <w:rsid w:val="00DB4322"/>
    <w:rsid w:val="00DB4F9D"/>
    <w:rsid w:val="00DB50AE"/>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040"/>
    <w:rsid w:val="00DD128A"/>
    <w:rsid w:val="00DD128F"/>
    <w:rsid w:val="00DD12B1"/>
    <w:rsid w:val="00DD12B5"/>
    <w:rsid w:val="00DD1422"/>
    <w:rsid w:val="00DD15EE"/>
    <w:rsid w:val="00DD1947"/>
    <w:rsid w:val="00DD1A59"/>
    <w:rsid w:val="00DD1ED7"/>
    <w:rsid w:val="00DD2249"/>
    <w:rsid w:val="00DD242B"/>
    <w:rsid w:val="00DD2862"/>
    <w:rsid w:val="00DD2FE5"/>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48"/>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C86"/>
    <w:rsid w:val="00DF5D31"/>
    <w:rsid w:val="00DF5E5C"/>
    <w:rsid w:val="00DF5FF9"/>
    <w:rsid w:val="00DF6014"/>
    <w:rsid w:val="00DF665D"/>
    <w:rsid w:val="00DF6824"/>
    <w:rsid w:val="00DF6F0F"/>
    <w:rsid w:val="00DF7226"/>
    <w:rsid w:val="00E000A6"/>
    <w:rsid w:val="00E00149"/>
    <w:rsid w:val="00E004D1"/>
    <w:rsid w:val="00E00A07"/>
    <w:rsid w:val="00E00C11"/>
    <w:rsid w:val="00E00EFF"/>
    <w:rsid w:val="00E00FBC"/>
    <w:rsid w:val="00E019EA"/>
    <w:rsid w:val="00E020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3179"/>
    <w:rsid w:val="00E23224"/>
    <w:rsid w:val="00E23667"/>
    <w:rsid w:val="00E23851"/>
    <w:rsid w:val="00E23ACC"/>
    <w:rsid w:val="00E23ADB"/>
    <w:rsid w:val="00E2446F"/>
    <w:rsid w:val="00E250DB"/>
    <w:rsid w:val="00E25386"/>
    <w:rsid w:val="00E25ADB"/>
    <w:rsid w:val="00E25F49"/>
    <w:rsid w:val="00E260C3"/>
    <w:rsid w:val="00E2617B"/>
    <w:rsid w:val="00E2690E"/>
    <w:rsid w:val="00E272FE"/>
    <w:rsid w:val="00E2789C"/>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D33"/>
    <w:rsid w:val="00E5503E"/>
    <w:rsid w:val="00E55582"/>
    <w:rsid w:val="00E55ABF"/>
    <w:rsid w:val="00E56699"/>
    <w:rsid w:val="00E5711F"/>
    <w:rsid w:val="00E5765B"/>
    <w:rsid w:val="00E578B2"/>
    <w:rsid w:val="00E6000E"/>
    <w:rsid w:val="00E60241"/>
    <w:rsid w:val="00E6029F"/>
    <w:rsid w:val="00E602C9"/>
    <w:rsid w:val="00E60369"/>
    <w:rsid w:val="00E608B7"/>
    <w:rsid w:val="00E60F80"/>
    <w:rsid w:val="00E613CC"/>
    <w:rsid w:val="00E61781"/>
    <w:rsid w:val="00E618E3"/>
    <w:rsid w:val="00E61DAC"/>
    <w:rsid w:val="00E61DB1"/>
    <w:rsid w:val="00E62228"/>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B45"/>
    <w:rsid w:val="00E77C66"/>
    <w:rsid w:val="00E8016D"/>
    <w:rsid w:val="00E801D6"/>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65"/>
    <w:rsid w:val="00EA1B4A"/>
    <w:rsid w:val="00EA20D9"/>
    <w:rsid w:val="00EA2271"/>
    <w:rsid w:val="00EA24FF"/>
    <w:rsid w:val="00EA2730"/>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410B"/>
    <w:rsid w:val="00EB42C8"/>
    <w:rsid w:val="00EB43F9"/>
    <w:rsid w:val="00EB4A13"/>
    <w:rsid w:val="00EB4EA8"/>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AD"/>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4F7"/>
    <w:rsid w:val="00ED58F2"/>
    <w:rsid w:val="00ED58FE"/>
    <w:rsid w:val="00ED5947"/>
    <w:rsid w:val="00ED5B50"/>
    <w:rsid w:val="00ED5F7B"/>
    <w:rsid w:val="00ED7363"/>
    <w:rsid w:val="00ED7884"/>
    <w:rsid w:val="00EE0074"/>
    <w:rsid w:val="00EE0130"/>
    <w:rsid w:val="00EE08BC"/>
    <w:rsid w:val="00EE09EA"/>
    <w:rsid w:val="00EE0A49"/>
    <w:rsid w:val="00EE0E09"/>
    <w:rsid w:val="00EE12DA"/>
    <w:rsid w:val="00EE14D7"/>
    <w:rsid w:val="00EE15CA"/>
    <w:rsid w:val="00EE18BB"/>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786"/>
    <w:rsid w:val="00EF28D7"/>
    <w:rsid w:val="00EF29F8"/>
    <w:rsid w:val="00EF2C3D"/>
    <w:rsid w:val="00EF2D50"/>
    <w:rsid w:val="00EF34CD"/>
    <w:rsid w:val="00EF35A4"/>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22F"/>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7E0C"/>
    <w:rsid w:val="00F3002F"/>
    <w:rsid w:val="00F30031"/>
    <w:rsid w:val="00F30353"/>
    <w:rsid w:val="00F30469"/>
    <w:rsid w:val="00F308C0"/>
    <w:rsid w:val="00F30BCF"/>
    <w:rsid w:val="00F311BE"/>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11DF"/>
    <w:rsid w:val="00F4125D"/>
    <w:rsid w:val="00F413EE"/>
    <w:rsid w:val="00F417D6"/>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65C1"/>
    <w:rsid w:val="00F4678D"/>
    <w:rsid w:val="00F467B0"/>
    <w:rsid w:val="00F46B0F"/>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A56"/>
    <w:rsid w:val="00F52756"/>
    <w:rsid w:val="00F52825"/>
    <w:rsid w:val="00F52A47"/>
    <w:rsid w:val="00F52A4B"/>
    <w:rsid w:val="00F52C07"/>
    <w:rsid w:val="00F52C6C"/>
    <w:rsid w:val="00F52C93"/>
    <w:rsid w:val="00F52FA8"/>
    <w:rsid w:val="00F538CD"/>
    <w:rsid w:val="00F54192"/>
    <w:rsid w:val="00F54273"/>
    <w:rsid w:val="00F542D8"/>
    <w:rsid w:val="00F548C8"/>
    <w:rsid w:val="00F55902"/>
    <w:rsid w:val="00F55AA4"/>
    <w:rsid w:val="00F55AC5"/>
    <w:rsid w:val="00F5662E"/>
    <w:rsid w:val="00F568B1"/>
    <w:rsid w:val="00F568FF"/>
    <w:rsid w:val="00F56918"/>
    <w:rsid w:val="00F56B25"/>
    <w:rsid w:val="00F56BF2"/>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A04BE"/>
    <w:rsid w:val="00FA0509"/>
    <w:rsid w:val="00FA0E7C"/>
    <w:rsid w:val="00FA1140"/>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89B"/>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7A7"/>
    <w:rsid w:val="00FB5A6F"/>
    <w:rsid w:val="00FB5B21"/>
    <w:rsid w:val="00FB5E12"/>
    <w:rsid w:val="00FB601D"/>
    <w:rsid w:val="00FB6102"/>
    <w:rsid w:val="00FB61DE"/>
    <w:rsid w:val="00FB6401"/>
    <w:rsid w:val="00FB68CE"/>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2075"/>
    <w:rsid w:val="00FC20E9"/>
    <w:rsid w:val="00FC21B6"/>
    <w:rsid w:val="00FC22FE"/>
    <w:rsid w:val="00FC23FA"/>
    <w:rsid w:val="00FC26AA"/>
    <w:rsid w:val="00FC2742"/>
    <w:rsid w:val="00FC280A"/>
    <w:rsid w:val="00FC2A1C"/>
    <w:rsid w:val="00FC2D85"/>
    <w:rsid w:val="00FC312F"/>
    <w:rsid w:val="00FC330F"/>
    <w:rsid w:val="00FC34E4"/>
    <w:rsid w:val="00FC37F0"/>
    <w:rsid w:val="00FC3AD2"/>
    <w:rsid w:val="00FC3BBC"/>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149"/>
    <w:rsid w:val="00FD3905"/>
    <w:rsid w:val="00FD3C15"/>
    <w:rsid w:val="00FD4620"/>
    <w:rsid w:val="00FD48FE"/>
    <w:rsid w:val="00FD49E0"/>
    <w:rsid w:val="00FD4B33"/>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60F"/>
    <w:rsid w:val="00FE1D18"/>
    <w:rsid w:val="00FE1E95"/>
    <w:rsid w:val="00FE20AB"/>
    <w:rsid w:val="00FE22FE"/>
    <w:rsid w:val="00FE26FE"/>
    <w:rsid w:val="00FE2A82"/>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4BC32D9-55C1-4B79-B4BB-7912B680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5D3100"/>
    <w:pPr>
      <w:overflowPunct/>
      <w:autoSpaceDE/>
      <w:autoSpaceDN/>
      <w:adjustRightInd/>
      <w:spacing w:before="120"/>
      <w:textAlignment w:val="auto"/>
    </w:pPr>
    <w:rPr>
      <w:rFonts w:ascii="Times New Roman" w:eastAsia="MS Mincho" w:hAnsi="Times New Roman"/>
    </w:rPr>
  </w:style>
  <w:style w:type="character" w:customStyle="1" w:styleId="3GPPNormalTextChar">
    <w:name w:val="3GPP Normal Text Char"/>
    <w:link w:val="3GPPNormalText"/>
    <w:rsid w:val="005D3100"/>
    <w:rPr>
      <w:rFonts w:ascii="Times New Roman" w:eastAsia="MS Mincho" w:hAnsi="Times New Roman"/>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autoRedefine/>
    <w:qFormat/>
    <w:rsid w:val="004E4131"/>
    <w:pPr>
      <w:numPr>
        <w:numId w:val="6"/>
      </w:numPr>
      <w:contextualSpacing/>
    </w:pPr>
    <w:rPr>
      <w:i/>
    </w:rPr>
  </w:style>
  <w:style w:type="numbering" w:customStyle="1" w:styleId="3GPPListofBullets">
    <w:name w:val="3GPP List of Bullets"/>
    <w:rsid w:val="00BB5893"/>
    <w:pPr>
      <w:numPr>
        <w:numId w:val="5"/>
      </w:numPr>
    </w:pPr>
  </w:style>
  <w:style w:type="character" w:customStyle="1" w:styleId="3GPPBulletsChar">
    <w:name w:val="3GPP Bullets Char"/>
    <w:link w:val="3GPPBullets"/>
    <w:rsid w:val="004E4131"/>
    <w:rPr>
      <w:rFonts w:ascii="Times New Roman" w:eastAsia="MS Mincho" w:hAnsi="Times New Roman"/>
      <w:i/>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494951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095677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3B661-107A-4154-9EEA-B43CA43F50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4B7B46-381A-402B-AC3D-90BE7F0CCDD1}">
  <ds:schemaRefs>
    <ds:schemaRef ds:uri="http://schemas.openxmlformats.org/officeDocument/2006/bibliography"/>
  </ds:schemaRefs>
</ds:datastoreItem>
</file>

<file path=customXml/itemProps6.xml><?xml version="1.0" encoding="utf-8"?>
<ds:datastoreItem xmlns:ds="http://schemas.openxmlformats.org/officeDocument/2006/customXml" ds:itemID="{1B9653BA-79F0-454F-8062-33195A55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4</Pages>
  <Words>1746</Words>
  <Characters>9846</Characters>
  <Application>Microsoft Office Word</Application>
  <DocSecurity>0</DocSecurity>
  <Lines>178</Lines>
  <Paragraphs>106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cp:keywords>
  <dc:description/>
  <cp:lastModifiedBy>Panteleev, Sergey</cp:lastModifiedBy>
  <cp:revision>42</cp:revision>
  <cp:lastPrinted>2016-05-08T07:33:00Z</cp:lastPrinted>
  <dcterms:created xsi:type="dcterms:W3CDTF">2016-10-20T13:34:00Z</dcterms:created>
  <dcterms:modified xsi:type="dcterms:W3CDTF">2017-01-09T23:05:00Z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2c3dd4a5-e331-4728-aaa0-a2cadd2ca2cd</vt:lpwstr>
  </property>
  <property fmtid="{D5CDD505-2E9C-101B-9397-08002B2CF9AE}" pid="6" name="CTP_TimeStamp">
    <vt:lpwstr>2017-01-09 23:05:09Z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